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0C" w:rsidRDefault="00F6184A">
      <w:pPr>
        <w:shd w:val="clear" w:color="auto" w:fill="FFFFFF"/>
        <w:spacing w:line="460" w:lineRule="exact"/>
        <w:ind w:right="24"/>
        <w:jc w:val="center"/>
      </w:pPr>
      <w:bookmarkStart w:id="0" w:name="_GoBack"/>
      <w:bookmarkEnd w:id="0"/>
      <w:r>
        <w:rPr>
          <w:rFonts w:ascii="標楷體" w:eastAsia="標楷體" w:hAnsi="標楷體"/>
          <w:sz w:val="40"/>
          <w:szCs w:val="40"/>
        </w:rPr>
        <w:t>放流水標準第二條修正總說明</w:t>
      </w:r>
    </w:p>
    <w:p w:rsidR="007C4C0C" w:rsidRDefault="00F6184A">
      <w:pPr>
        <w:pStyle w:val="a3"/>
        <w:shd w:val="clear" w:color="auto" w:fill="FFFFFF"/>
        <w:spacing w:before="180" w:line="460" w:lineRule="exact"/>
        <w:ind w:right="-154" w:firstLine="538"/>
        <w:jc w:val="both"/>
        <w:rPr>
          <w:rFonts w:eastAsia="標楷體"/>
          <w:sz w:val="28"/>
          <w:szCs w:val="28"/>
        </w:rPr>
      </w:pPr>
      <w:r>
        <w:rPr>
          <w:rFonts w:eastAsia="標楷體"/>
          <w:sz w:val="28"/>
          <w:szCs w:val="28"/>
        </w:rPr>
        <w:t>放流水標準自七十六年五月五日發布施行後，歷經十五次檢討修正，對國內水污染防治工作頗有貢獻。考量放流水經處理後雖已符合管制標準，但排入之承受水體若屬基流量較小之灌排渠道或其他水路，因重金屬具累積性，恐導致灌溉作物和農地受到重金屬污染，爰依水污染防治法第七條第二項授權規定，修正「放流水標準」第二條規定，針對放流水排放至經直轄市、縣（市）主管機關公告之應特予保護農地水體之排放總量管制區（以下稱總量管制區）內之特定承受水體者，依不同之級別加嚴鎘、總鉻、六價鉻、銅、鋅及鎳等六項重金屬之管制限值。</w:t>
      </w:r>
    </w:p>
    <w:p w:rsidR="007C4C0C" w:rsidRDefault="00F6184A">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第一級總量管制區內特</w:t>
      </w:r>
      <w:r>
        <w:rPr>
          <w:rFonts w:eastAsia="標楷體"/>
          <w:sz w:val="28"/>
          <w:szCs w:val="28"/>
        </w:rPr>
        <w:t>定承受水體水質不符合灌溉用水水質標準，該區域內不得有新設立之事業或污水下水道系統，而既設事業之六項重金屬管制限值為灌溉用水水質標準所定之管制限值；既設污水下水道系統六項重金屬管制限值為放流水標準管制限值之二分之一，相較於事業較為寬鬆，以鼓勵事業進駐工業區內。</w:t>
      </w:r>
    </w:p>
    <w:p w:rsidR="007C4C0C" w:rsidRDefault="00F6184A">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二級總量管制區內特定承受水體水質符合灌溉用水水質標準，允許新設立之事業或污水下水道系統，新設立事業之六項重金屬管制限值為灌溉用水水質標準所定之管制限值，新設立污水下水道系統之六項重金屬管制限值為放流水標準管制限值之二分之一，相較於事業較為寬鬆，以鼓勵</w:t>
      </w:r>
      <w:r>
        <w:rPr>
          <w:rFonts w:eastAsia="標楷體"/>
          <w:sz w:val="28"/>
          <w:szCs w:val="28"/>
        </w:rPr>
        <w:t>事業進駐工業區內。另既設事業、污水下水道系統六項重金屬管制限值均為放流水標準管制限值之二分之一。其修正要點如下：</w:t>
      </w:r>
    </w:p>
    <w:p w:rsidR="007C4C0C" w:rsidRDefault="00F6184A">
      <w:pPr>
        <w:pStyle w:val="a3"/>
        <w:numPr>
          <w:ilvl w:val="0"/>
          <w:numId w:val="1"/>
        </w:numPr>
        <w:shd w:val="clear" w:color="auto" w:fill="FFFFFF"/>
        <w:spacing w:before="180" w:line="460" w:lineRule="exact"/>
        <w:ind w:right="-154"/>
        <w:jc w:val="both"/>
        <w:rPr>
          <w:rFonts w:eastAsia="標楷體"/>
          <w:sz w:val="28"/>
          <w:szCs w:val="28"/>
        </w:rPr>
      </w:pPr>
      <w:r>
        <w:rPr>
          <w:rFonts w:eastAsia="標楷體"/>
          <w:sz w:val="28"/>
          <w:szCs w:val="28"/>
        </w:rPr>
        <w:t>增訂放流水排放至應特予保護農地水體之排放總量管制區內之特定承受水體之管制方式。（修正條文第二條）</w:t>
      </w:r>
    </w:p>
    <w:p w:rsidR="007C4C0C" w:rsidRDefault="00F6184A">
      <w:pPr>
        <w:pStyle w:val="a3"/>
        <w:numPr>
          <w:ilvl w:val="0"/>
          <w:numId w:val="1"/>
        </w:numPr>
        <w:shd w:val="clear" w:color="auto" w:fill="FFFFFF"/>
        <w:spacing w:before="180" w:line="460" w:lineRule="exact"/>
        <w:ind w:right="-154"/>
        <w:jc w:val="both"/>
        <w:rPr>
          <w:rFonts w:eastAsia="標楷體"/>
          <w:sz w:val="28"/>
          <w:szCs w:val="28"/>
        </w:rPr>
      </w:pPr>
      <w:r>
        <w:rPr>
          <w:rFonts w:eastAsia="標楷體"/>
          <w:sz w:val="28"/>
          <w:szCs w:val="28"/>
        </w:rPr>
        <w:t>訂定鎘、總鉻、六價鉻、銅、鋅、鎳等重金屬之加嚴管制限值。（增訂附表一、附表二）</w:t>
      </w:r>
    </w:p>
    <w:p w:rsidR="007C4C0C" w:rsidRDefault="007C4C0C">
      <w:pPr>
        <w:shd w:val="clear" w:color="auto" w:fill="FFFFFF"/>
        <w:ind w:right="-283"/>
        <w:sectPr w:rsidR="007C4C0C">
          <w:footerReference w:type="default" r:id="rId8"/>
          <w:pgSz w:w="11906" w:h="16838"/>
          <w:pgMar w:top="1701" w:right="1418" w:bottom="1701" w:left="1418" w:header="851" w:footer="992" w:gutter="0"/>
          <w:cols w:space="720"/>
          <w:docGrid w:type="lines" w:linePitch="405"/>
        </w:sectPr>
      </w:pPr>
    </w:p>
    <w:p w:rsidR="007C4C0C" w:rsidRDefault="00F6184A">
      <w:pPr>
        <w:shd w:val="clear" w:color="auto" w:fill="FFFFFF"/>
        <w:ind w:right="-283"/>
        <w:jc w:val="center"/>
        <w:rPr>
          <w:rFonts w:ascii="標楷體" w:eastAsia="標楷體" w:hAnsi="標楷體"/>
          <w:sz w:val="40"/>
          <w:szCs w:val="40"/>
        </w:rPr>
      </w:pPr>
      <w:r>
        <w:rPr>
          <w:rFonts w:ascii="標楷體" w:eastAsia="標楷體" w:hAnsi="標楷體"/>
          <w:sz w:val="40"/>
          <w:szCs w:val="40"/>
        </w:rPr>
        <w:lastRenderedPageBreak/>
        <w:t>放流水標準第二條修正條文對照表</w:t>
      </w:r>
    </w:p>
    <w:tbl>
      <w:tblPr>
        <w:tblW w:w="15992" w:type="dxa"/>
        <w:jc w:val="center"/>
        <w:tblLayout w:type="fixed"/>
        <w:tblCellMar>
          <w:left w:w="10" w:type="dxa"/>
          <w:right w:w="10" w:type="dxa"/>
        </w:tblCellMar>
        <w:tblLook w:val="0000" w:firstRow="0" w:lastRow="0" w:firstColumn="0" w:lastColumn="0" w:noHBand="0" w:noVBand="0"/>
      </w:tblPr>
      <w:tblGrid>
        <w:gridCol w:w="7209"/>
        <w:gridCol w:w="7209"/>
        <w:gridCol w:w="1574"/>
      </w:tblGrid>
      <w:tr w:rsidR="007C4C0C">
        <w:tblPrEx>
          <w:tblCellMar>
            <w:top w:w="0" w:type="dxa"/>
            <w:bottom w:w="0" w:type="dxa"/>
          </w:tblCellMar>
        </w:tblPrEx>
        <w:trPr>
          <w:trHeight w:val="709"/>
          <w:jc w:val="center"/>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修正條文</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現行條文</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rPr>
                <w:spacing w:val="0"/>
              </w:rPr>
            </w:pPr>
            <w:r>
              <w:rPr>
                <w:spacing w:val="0"/>
              </w:rPr>
              <w:t>說明</w:t>
            </w:r>
          </w:p>
        </w:tc>
      </w:tr>
      <w:tr w:rsidR="007C4C0C">
        <w:tblPrEx>
          <w:tblCellMar>
            <w:top w:w="0" w:type="dxa"/>
            <w:bottom w:w="0" w:type="dxa"/>
          </w:tblCellMar>
        </w:tblPrEx>
        <w:trPr>
          <w:trHeight w:val="178"/>
          <w:jc w:val="center"/>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ind w:left="240" w:hanging="228"/>
            </w:pPr>
            <w:r>
              <w:rPr>
                <w:rFonts w:eastAsia="標楷體"/>
              </w:rPr>
              <w:t>第二條　事業、污水下水道系統及建築物污水處理設施之放流水標準，其水質項目及限值如附</w:t>
            </w:r>
            <w:r>
              <w:rPr>
                <w:rFonts w:eastAsia="標楷體"/>
                <w:u w:val="single"/>
              </w:rPr>
              <w:t>表一</w:t>
            </w:r>
            <w:r>
              <w:rPr>
                <w:rFonts w:eastAsia="標楷體"/>
              </w:rPr>
              <w:t>。</w:t>
            </w:r>
          </w:p>
          <w:p w:rsidR="007C4C0C" w:rsidRDefault="00F6184A">
            <w:pPr>
              <w:ind w:left="228" w:firstLine="480"/>
              <w:rPr>
                <w:rFonts w:eastAsia="標楷體"/>
                <w:u w:val="single"/>
              </w:rPr>
            </w:pPr>
            <w:r>
              <w:rPr>
                <w:rFonts w:eastAsia="標楷體"/>
                <w:u w:val="single"/>
              </w:rPr>
              <w:t>事業、污水下水道系統排放廢（污）水於經直轄市、縣（市）主管機關公告應特予保護農地水體之排放總量管制區（以下稱總量管制區）內之特定承受水體者，其銅、鋅、總鉻、鎳、鎘、六價鉻之限值適用附表二。但總量管制區內之事業或污水下水道系統，以沿灌溉渠道或各級排水路掛管方式排放廢（污）水，或以共同排放管線共同排放廢（污）水，將放流口設置於總量管制區外，未排放廢水於總量管制區內者，或放流口雖設置於總量管制區內，卻未排放廢（污）水於總量管制區內特定承受水體者，不適用附表二規定。</w:t>
            </w:r>
          </w:p>
          <w:p w:rsidR="007C4C0C" w:rsidRDefault="00F6184A">
            <w:pPr>
              <w:ind w:left="228" w:firstLine="480"/>
              <w:rPr>
                <w:rFonts w:eastAsia="標楷體"/>
                <w:u w:val="single"/>
              </w:rPr>
            </w:pPr>
            <w:r>
              <w:rPr>
                <w:rFonts w:eastAsia="標楷體"/>
                <w:u w:val="single"/>
              </w:rPr>
              <w:t>特定業別、區域之事業、污水下水道系統及建築物污水</w:t>
            </w:r>
            <w:r>
              <w:rPr>
                <w:rFonts w:eastAsia="標楷體"/>
                <w:u w:val="single"/>
              </w:rPr>
              <w:t>處理設施，另定有排放標準者，依其規定。</w:t>
            </w:r>
          </w:p>
          <w:p w:rsidR="007C4C0C" w:rsidRDefault="007C4C0C">
            <w:pPr>
              <w:ind w:left="228" w:firstLine="480"/>
              <w:rPr>
                <w:rFonts w:eastAsia="標楷體"/>
                <w:u w:val="single"/>
              </w:rPr>
            </w:pPr>
          </w:p>
          <w:p w:rsidR="007C4C0C" w:rsidRDefault="007C4C0C">
            <w:pPr>
              <w:rPr>
                <w:u w:val="single"/>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ind w:left="240" w:hanging="240"/>
              <w:jc w:val="both"/>
            </w:pPr>
            <w:r>
              <w:rPr>
                <w:rFonts w:eastAsia="標楷體"/>
              </w:rPr>
              <w:t>第二條　事業、污水下水道系統及建築物污水處理設施之放流水標準，其水質項目及限值如下表。</w:t>
            </w:r>
            <w:r>
              <w:rPr>
                <w:rFonts w:eastAsia="標楷體"/>
                <w:u w:val="single"/>
              </w:rPr>
              <w:t>但特定業別、區域另定有排放標準者，依其規定。</w:t>
            </w:r>
          </w:p>
          <w:tbl>
            <w:tblPr>
              <w:tblW w:w="7005" w:type="dxa"/>
              <w:tblLayout w:type="fixed"/>
              <w:tblCellMar>
                <w:left w:w="10" w:type="dxa"/>
                <w:right w:w="10" w:type="dxa"/>
              </w:tblCellMar>
              <w:tblLook w:val="0000" w:firstRow="0" w:lastRow="0" w:firstColumn="0" w:lastColumn="0" w:noHBand="0" w:noVBand="0"/>
            </w:tblPr>
            <w:tblGrid>
              <w:gridCol w:w="418"/>
              <w:gridCol w:w="423"/>
              <w:gridCol w:w="423"/>
              <w:gridCol w:w="497"/>
              <w:gridCol w:w="10"/>
              <w:gridCol w:w="1433"/>
              <w:gridCol w:w="9"/>
              <w:gridCol w:w="1089"/>
              <w:gridCol w:w="1072"/>
              <w:gridCol w:w="1631"/>
            </w:tblGrid>
            <w:tr w:rsidR="007C4C0C">
              <w:tblPrEx>
                <w:tblCellMar>
                  <w:top w:w="0" w:type="dxa"/>
                  <w:bottom w:w="0" w:type="dxa"/>
                </w:tblCellMar>
              </w:tblPrEx>
              <w:tc>
                <w:tcPr>
                  <w:tcW w:w="17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u w:val="single"/>
                    </w:rPr>
                  </w:pPr>
                  <w:r>
                    <w:rPr>
                      <w:spacing w:val="-20"/>
                      <w:szCs w:val="24"/>
                      <w:u w:val="single"/>
                    </w:rPr>
                    <w:t>適用範圍</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u w:val="single"/>
                    </w:rPr>
                  </w:pPr>
                  <w:r>
                    <w:rPr>
                      <w:spacing w:val="-20"/>
                      <w:szCs w:val="24"/>
                      <w:u w:val="single"/>
                    </w:rPr>
                    <w:t>項目</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u w:val="single"/>
                    </w:rPr>
                  </w:pPr>
                  <w:r>
                    <w:rPr>
                      <w:spacing w:val="-20"/>
                      <w:szCs w:val="24"/>
                      <w:u w:val="single"/>
                    </w:rPr>
                    <w:t>最大限值</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u w:val="single"/>
                    </w:rPr>
                  </w:pPr>
                  <w:r>
                    <w:rPr>
                      <w:spacing w:val="-20"/>
                      <w:szCs w:val="24"/>
                      <w:u w:val="single"/>
                    </w:rPr>
                    <w:t>備註</w:t>
                  </w:r>
                </w:p>
              </w:tc>
            </w:tr>
            <w:tr w:rsidR="007C4C0C">
              <w:tblPrEx>
                <w:tblCellMar>
                  <w:top w:w="0" w:type="dxa"/>
                  <w:bottom w:w="0" w:type="dxa"/>
                </w:tblCellMar>
              </w:tblPrEx>
              <w:trPr>
                <w:trHeight w:val="3935"/>
              </w:trPr>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24"/>
                  </w:pPr>
                  <w:r>
                    <w:rPr>
                      <w:rFonts w:ascii="標楷體" w:eastAsia="標楷體" w:hAnsi="標楷體"/>
                      <w:spacing w:val="-20"/>
                      <w:u w:val="single"/>
                    </w:rPr>
                    <w:t>事業、污水下水道系統及建築物污水處理設施之廢污水共同適用</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20"/>
                      <w:szCs w:val="24"/>
                      <w:u w:val="single"/>
                    </w:rPr>
                    <w:t>水溫</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314" w:hanging="314"/>
                    <w:jc w:val="both"/>
                    <w:rPr>
                      <w:rFonts w:ascii="標楷體" w:eastAsia="標楷體" w:hAnsi="標楷體"/>
                      <w:spacing w:val="-20"/>
                      <w:u w:val="single"/>
                    </w:rPr>
                  </w:pPr>
                  <w:r>
                    <w:rPr>
                      <w:rFonts w:ascii="標楷體" w:eastAsia="標楷體" w:hAnsi="標楷體"/>
                      <w:spacing w:val="-20"/>
                      <w:u w:val="single"/>
                    </w:rPr>
                    <w:t>一、放流水排放至非海洋之地面水體者：</w:t>
                  </w:r>
                </w:p>
                <w:p w:rsidR="007C4C0C" w:rsidRDefault="00F6184A">
                  <w:pPr>
                    <w:snapToGrid w:val="0"/>
                    <w:ind w:left="283" w:right="50" w:hanging="170"/>
                    <w:jc w:val="both"/>
                    <w:rPr>
                      <w:rFonts w:ascii="標楷體" w:eastAsia="標楷體" w:hAnsi="標楷體"/>
                      <w:spacing w:val="-20"/>
                      <w:u w:val="single"/>
                    </w:rPr>
                  </w:pPr>
                  <w:r>
                    <w:rPr>
                      <w:rFonts w:ascii="標楷體" w:eastAsia="標楷體" w:hAnsi="標楷體"/>
                      <w:spacing w:val="-20"/>
                      <w:u w:val="single"/>
                    </w:rPr>
                    <w:t>1.</w:t>
                  </w:r>
                  <w:r>
                    <w:rPr>
                      <w:rFonts w:ascii="標楷體" w:eastAsia="標楷體" w:hAnsi="標楷體"/>
                      <w:spacing w:val="-20"/>
                      <w:u w:val="single"/>
                    </w:rPr>
                    <w:t>攝氏三十八度以下</w:t>
                  </w:r>
                  <w:r>
                    <w:rPr>
                      <w:rFonts w:ascii="標楷體" w:eastAsia="標楷體" w:hAnsi="標楷體"/>
                      <w:spacing w:val="-20"/>
                      <w:u w:val="single"/>
                    </w:rPr>
                    <w:t>(</w:t>
                  </w:r>
                  <w:r>
                    <w:rPr>
                      <w:rFonts w:ascii="標楷體" w:eastAsia="標楷體" w:hAnsi="標楷體"/>
                      <w:spacing w:val="-20"/>
                      <w:u w:val="single"/>
                    </w:rPr>
                    <w:t>適用於五月至九月</w:t>
                  </w:r>
                  <w:r>
                    <w:rPr>
                      <w:rFonts w:ascii="標楷體" w:eastAsia="標楷體" w:hAnsi="標楷體"/>
                      <w:spacing w:val="-20"/>
                      <w:u w:val="single"/>
                    </w:rPr>
                    <w:t>)</w:t>
                  </w:r>
                  <w:r>
                    <w:rPr>
                      <w:rFonts w:ascii="標楷體" w:eastAsia="標楷體" w:hAnsi="標楷體"/>
                      <w:spacing w:val="-20"/>
                      <w:u w:val="single"/>
                    </w:rPr>
                    <w:t>。</w:t>
                  </w:r>
                </w:p>
                <w:p w:rsidR="007C4C0C" w:rsidRDefault="00F6184A">
                  <w:pPr>
                    <w:snapToGrid w:val="0"/>
                    <w:ind w:left="283" w:right="50" w:hanging="170"/>
                    <w:jc w:val="both"/>
                    <w:rPr>
                      <w:rFonts w:ascii="標楷體" w:eastAsia="標楷體" w:hAnsi="標楷體"/>
                      <w:spacing w:val="-20"/>
                      <w:u w:val="single"/>
                    </w:rPr>
                  </w:pPr>
                  <w:r>
                    <w:rPr>
                      <w:rFonts w:ascii="標楷體" w:eastAsia="標楷體" w:hAnsi="標楷體"/>
                      <w:spacing w:val="-20"/>
                      <w:u w:val="single"/>
                    </w:rPr>
                    <w:t>2.</w:t>
                  </w:r>
                  <w:r>
                    <w:rPr>
                      <w:rFonts w:ascii="標楷體" w:eastAsia="標楷體" w:hAnsi="標楷體"/>
                      <w:spacing w:val="-20"/>
                      <w:u w:val="single"/>
                    </w:rPr>
                    <w:t>攝氏三十五度以下</w:t>
                  </w:r>
                  <w:r>
                    <w:rPr>
                      <w:rFonts w:ascii="標楷體" w:eastAsia="標楷體" w:hAnsi="標楷體"/>
                      <w:spacing w:val="-20"/>
                      <w:u w:val="single"/>
                    </w:rPr>
                    <w:t>(</w:t>
                  </w:r>
                  <w:r>
                    <w:rPr>
                      <w:rFonts w:ascii="標楷體" w:eastAsia="標楷體" w:hAnsi="標楷體"/>
                      <w:spacing w:val="-20"/>
                      <w:u w:val="single"/>
                    </w:rPr>
                    <w:t>適用於十月至翌年四月</w:t>
                  </w:r>
                  <w:r>
                    <w:rPr>
                      <w:rFonts w:ascii="標楷體" w:eastAsia="標楷體" w:hAnsi="標楷體"/>
                      <w:spacing w:val="-20"/>
                      <w:u w:val="single"/>
                    </w:rPr>
                    <w:t>)</w:t>
                  </w:r>
                  <w:r>
                    <w:rPr>
                      <w:rFonts w:ascii="標楷體" w:eastAsia="標楷體" w:hAnsi="標楷體"/>
                      <w:spacing w:val="-20"/>
                      <w:u w:val="single"/>
                    </w:rPr>
                    <w:t>。</w:t>
                  </w:r>
                </w:p>
                <w:p w:rsidR="007C4C0C" w:rsidRDefault="00F6184A">
                  <w:pPr>
                    <w:snapToGrid w:val="0"/>
                    <w:ind w:left="314" w:hanging="314"/>
                    <w:jc w:val="both"/>
                  </w:pPr>
                  <w:r>
                    <w:rPr>
                      <w:rFonts w:ascii="標楷體" w:eastAsia="標楷體" w:hAnsi="標楷體"/>
                      <w:spacing w:val="-20"/>
                      <w:u w:val="single"/>
                    </w:rPr>
                    <w:t>二、放流水直接排放於海洋者，其放流口水溫不得超過攝氏四十二度，且距排放口五百公尺處之表面水溫差不得超過攝氏四度。</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ind w:left="0"/>
                    <w:rPr>
                      <w:spacing w:val="-20"/>
                      <w:kern w:val="3"/>
                      <w:szCs w:val="24"/>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firstLine="0"/>
                    <w:jc w:val="left"/>
                  </w:pPr>
                  <w:r>
                    <w:rPr>
                      <w:spacing w:val="-20"/>
                      <w:szCs w:val="24"/>
                      <w:u w:val="single"/>
                    </w:rPr>
                    <w:t>氫離子濃度指數</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right="-89" w:firstLine="0"/>
                  </w:pPr>
                  <w:r>
                    <w:rPr>
                      <w:spacing w:val="-4"/>
                      <w:szCs w:val="24"/>
                      <w:u w:val="single"/>
                    </w:rPr>
                    <w:t>六．</w:t>
                  </w:r>
                  <w:r>
                    <w:rPr>
                      <w:spacing w:val="-4"/>
                      <w:szCs w:val="24"/>
                      <w:u w:val="single"/>
                    </w:rPr>
                    <w:t>0</w:t>
                  </w:r>
                  <w:r>
                    <w:rPr>
                      <w:rFonts w:ascii="Symbol" w:eastAsia="Symbol" w:hAnsi="Symbol" w:cs="Symbol"/>
                      <w:spacing w:val="-4"/>
                      <w:szCs w:val="24"/>
                      <w:u w:val="single"/>
                    </w:rPr>
                    <w:t></w:t>
                  </w:r>
                  <w:r>
                    <w:rPr>
                      <w:spacing w:val="-4"/>
                      <w:szCs w:val="24"/>
                      <w:u w:val="single"/>
                    </w:rPr>
                    <w:t>九．</w:t>
                  </w:r>
                  <w:r>
                    <w:rPr>
                      <w:spacing w:val="-4"/>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pPr>
                  <w:r>
                    <w:rPr>
                      <w:spacing w:val="-20"/>
                      <w:szCs w:val="24"/>
                      <w:u w:val="single"/>
                    </w:rPr>
                    <w:t>氟鹽</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pPr>
                  <w:r>
                    <w:rPr>
                      <w:spacing w:val="0"/>
                      <w:szCs w:val="24"/>
                      <w:u w:val="single"/>
                    </w:rPr>
                    <w:t>一五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硝酸鹽氮</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0"/>
                      <w:szCs w:val="24"/>
                      <w:u w:val="single"/>
                    </w:rPr>
                    <w:t>五</w:t>
                  </w:r>
                  <w:r>
                    <w:rPr>
                      <w:spacing w:val="0"/>
                      <w:szCs w:val="24"/>
                      <w:u w:val="single"/>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2"/>
                      <w:szCs w:val="24"/>
                      <w:u w:val="single"/>
                    </w:rPr>
                  </w:pPr>
                  <w:r>
                    <w:rPr>
                      <w:spacing w:val="-22"/>
                      <w:szCs w:val="24"/>
                      <w:u w:val="single"/>
                    </w:rPr>
                    <w:t>不適用於排放廢</w:t>
                  </w:r>
                  <w:r>
                    <w:rPr>
                      <w:spacing w:val="-22"/>
                      <w:szCs w:val="24"/>
                      <w:u w:val="single"/>
                    </w:rPr>
                    <w:t>(</w:t>
                  </w:r>
                  <w:r>
                    <w:rPr>
                      <w:spacing w:val="-22"/>
                      <w:szCs w:val="24"/>
                      <w:u w:val="single"/>
                    </w:rPr>
                    <w:t>污</w:t>
                  </w:r>
                  <w:r>
                    <w:rPr>
                      <w:spacing w:val="-22"/>
                      <w:szCs w:val="24"/>
                      <w:u w:val="single"/>
                    </w:rPr>
                    <w:t>)</w:t>
                  </w:r>
                  <w:r>
                    <w:rPr>
                      <w:spacing w:val="-22"/>
                      <w:szCs w:val="24"/>
                      <w:u w:val="single"/>
                    </w:rPr>
                    <w:t>水於水源水質水量保護區內新設立之公共下水道。</w:t>
                  </w:r>
                  <w:r>
                    <w:rPr>
                      <w:spacing w:val="-22"/>
                      <w:szCs w:val="24"/>
                      <w:u w:val="single"/>
                    </w:rPr>
                    <w:t>(</w:t>
                  </w:r>
                  <w:r>
                    <w:rPr>
                      <w:spacing w:val="-22"/>
                      <w:szCs w:val="24"/>
                      <w:u w:val="single"/>
                    </w:rPr>
                    <w:t>新設立之公共下水道係指於中華民國九十年十一月二十三日前尚未完成規劃，或已完成規劃，但尚未進行工程招標者</w:t>
                  </w:r>
                  <w:r>
                    <w:rPr>
                      <w:spacing w:val="-22"/>
                      <w:szCs w:val="24"/>
                      <w:u w:val="single"/>
                    </w:rPr>
                    <w:t>)</w:t>
                  </w:r>
                  <w:r>
                    <w:rPr>
                      <w:spacing w:val="-22"/>
                      <w:szCs w:val="24"/>
                      <w:u w:val="single"/>
                    </w:rPr>
                    <w:t>。</w:t>
                  </w:r>
                </w:p>
              </w:tc>
            </w:tr>
            <w:tr w:rsidR="007C4C0C">
              <w:tblPrEx>
                <w:tblCellMar>
                  <w:top w:w="0" w:type="dxa"/>
                  <w:bottom w:w="0" w:type="dxa"/>
                </w:tblCellMar>
              </w:tblPrEx>
              <w:trPr>
                <w:trHeight w:val="164"/>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氨氮</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392" w:hanging="392"/>
                    <w:jc w:val="both"/>
                  </w:pPr>
                  <w:r>
                    <w:rPr>
                      <w:rFonts w:ascii="標楷體" w:eastAsia="標楷體" w:hAnsi="標楷體"/>
                      <w:spacing w:val="-22"/>
                      <w:u w:val="single"/>
                    </w:rPr>
                    <w:t>一、氨氮及正磷酸鹽之管制僅適用於排放廢</w:t>
                  </w:r>
                  <w:r>
                    <w:rPr>
                      <w:rFonts w:ascii="標楷體" w:eastAsia="標楷體" w:hAnsi="標楷體"/>
                      <w:spacing w:val="-22"/>
                      <w:u w:val="single"/>
                    </w:rPr>
                    <w:t>(</w:t>
                  </w:r>
                  <w:r>
                    <w:rPr>
                      <w:rFonts w:ascii="標楷體" w:eastAsia="標楷體" w:hAnsi="標楷體"/>
                      <w:spacing w:val="-22"/>
                      <w:u w:val="single"/>
                    </w:rPr>
                    <w:t>污</w:t>
                  </w:r>
                  <w:r>
                    <w:rPr>
                      <w:rFonts w:ascii="標楷體" w:eastAsia="標楷體" w:hAnsi="標楷體"/>
                      <w:spacing w:val="-22"/>
                      <w:u w:val="single"/>
                    </w:rPr>
                    <w:t>)</w:t>
                  </w:r>
                  <w:r>
                    <w:rPr>
                      <w:rFonts w:ascii="標楷體" w:eastAsia="標楷體" w:hAnsi="標楷體"/>
                      <w:spacing w:val="-22"/>
                      <w:u w:val="single"/>
                    </w:rPr>
                    <w:t>水於水源水質水量保護區內。但畜牧業之氨氮與正磷酸鹽管制由主管機關會商目的事業主管機關後，另行公告其管制期日及放流水標準。</w:t>
                  </w:r>
                </w:p>
                <w:p w:rsidR="007C4C0C" w:rsidRDefault="00F6184A">
                  <w:pPr>
                    <w:snapToGrid w:val="0"/>
                    <w:ind w:left="392" w:hanging="392"/>
                    <w:jc w:val="both"/>
                  </w:pPr>
                  <w:r>
                    <w:rPr>
                      <w:rFonts w:ascii="標楷體" w:eastAsia="標楷體" w:hAnsi="標楷體"/>
                      <w:spacing w:val="-22"/>
                      <w:u w:val="single"/>
                    </w:rPr>
                    <w:t>二、正磷酸鹽之管制不適用於排放廢</w:t>
                  </w:r>
                  <w:r>
                    <w:rPr>
                      <w:rFonts w:ascii="標楷體" w:eastAsia="標楷體" w:hAnsi="標楷體"/>
                      <w:spacing w:val="-22"/>
                      <w:u w:val="single"/>
                    </w:rPr>
                    <w:t>(</w:t>
                  </w:r>
                  <w:r>
                    <w:rPr>
                      <w:rFonts w:ascii="標楷體" w:eastAsia="標楷體" w:hAnsi="標楷體"/>
                      <w:spacing w:val="-22"/>
                      <w:u w:val="single"/>
                    </w:rPr>
                    <w:t>污</w:t>
                  </w:r>
                  <w:r>
                    <w:rPr>
                      <w:rFonts w:ascii="標楷體" w:eastAsia="標楷體" w:hAnsi="標楷體"/>
                      <w:spacing w:val="-22"/>
                      <w:u w:val="single"/>
                    </w:rPr>
                    <w:t>)</w:t>
                  </w:r>
                  <w:r>
                    <w:rPr>
                      <w:rFonts w:ascii="標楷體" w:eastAsia="標楷體" w:hAnsi="標楷體"/>
                      <w:spacing w:val="-22"/>
                      <w:u w:val="single"/>
                    </w:rPr>
                    <w:t>水於水源水質水量保護區內新設立之公共下水道。（新設立之公共下水道係指於中華民國九十年十一月二十三日前尚未完成規劃，或已完成規劃，但尚未進行工程招標者）。</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firstLine="0"/>
                    <w:rPr>
                      <w:spacing w:val="-20"/>
                      <w:szCs w:val="24"/>
                      <w:u w:val="single"/>
                    </w:rPr>
                  </w:pPr>
                  <w:r>
                    <w:rPr>
                      <w:spacing w:val="-20"/>
                      <w:szCs w:val="24"/>
                      <w:u w:val="single"/>
                    </w:rPr>
                    <w:t>正磷酸鹽</w:t>
                  </w:r>
                  <w:r>
                    <w:rPr>
                      <w:spacing w:val="-20"/>
                      <w:szCs w:val="24"/>
                      <w:u w:val="single"/>
                    </w:rPr>
                    <w:t>(</w:t>
                  </w:r>
                  <w:r>
                    <w:rPr>
                      <w:spacing w:val="-20"/>
                      <w:szCs w:val="24"/>
                      <w:u w:val="single"/>
                    </w:rPr>
                    <w:t>以三價磷酸根計算</w:t>
                  </w:r>
                  <w:r>
                    <w:rPr>
                      <w:spacing w:val="-20"/>
                      <w:szCs w:val="24"/>
                      <w:u w:val="single"/>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四．</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ind w:left="392" w:hanging="392"/>
                    <w:jc w:val="both"/>
                    <w:rPr>
                      <w:rFonts w:ascii="標楷體" w:eastAsia="標楷體" w:hAnsi="標楷體"/>
                      <w:spacing w:val="-22"/>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酚類</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陰離子介面活性劑</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氰化物</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油脂</w:t>
                  </w:r>
                  <w:r>
                    <w:rPr>
                      <w:spacing w:val="-20"/>
                      <w:szCs w:val="24"/>
                      <w:u w:val="single"/>
                    </w:rPr>
                    <w:t>(</w:t>
                  </w:r>
                  <w:r>
                    <w:rPr>
                      <w:spacing w:val="-20"/>
                      <w:szCs w:val="24"/>
                      <w:u w:val="single"/>
                    </w:rPr>
                    <w:t>正己烷抽出物</w:t>
                  </w:r>
                  <w:r>
                    <w:rPr>
                      <w:spacing w:val="-20"/>
                      <w:szCs w:val="24"/>
                      <w:u w:val="single"/>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溶解性鐵</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u w:val="single"/>
                    </w:rPr>
                  </w:pPr>
                  <w:r>
                    <w:rPr>
                      <w:spacing w:val="0"/>
                      <w:szCs w:val="24"/>
                      <w:u w:val="single"/>
                    </w:rPr>
                    <w:t>一</w:t>
                  </w:r>
                  <w:r>
                    <w:rPr>
                      <w:spacing w:val="0"/>
                      <w:szCs w:val="24"/>
                      <w:u w:val="single"/>
                    </w:rPr>
                    <w:t xml:space="preserve">0 </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溶解性錳</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鎘</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w:t>
                  </w:r>
                  <w:r>
                    <w:rPr>
                      <w:spacing w:val="0"/>
                      <w:szCs w:val="24"/>
                      <w:u w:val="single"/>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鉛</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總鉻</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六價鉻</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甲基汞</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000000</w:t>
                  </w:r>
                  <w:r>
                    <w:rPr>
                      <w:spacing w:val="-20"/>
                      <w:szCs w:val="24"/>
                      <w:u w:val="single"/>
                    </w:rPr>
                    <w:t>二</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總汞</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銅</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鋅</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銀</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鎳</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硒</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砷</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硼</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硫化物</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甲醛</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多氯聯苯</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0000</w:t>
                  </w:r>
                  <w:r>
                    <w:rPr>
                      <w:spacing w:val="-2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u w:val="single"/>
                    </w:rPr>
                  </w:pPr>
                  <w:r>
                    <w:rPr>
                      <w:spacing w:val="-20"/>
                      <w:szCs w:val="24"/>
                      <w:u w:val="single"/>
                    </w:rPr>
                    <w:t>總有機磷劑</w:t>
                  </w:r>
                  <w:r>
                    <w:rPr>
                      <w:spacing w:val="-20"/>
                      <w:szCs w:val="24"/>
                      <w:u w:val="single"/>
                    </w:rPr>
                    <w:t>(</w:t>
                  </w:r>
                  <w:r>
                    <w:rPr>
                      <w:spacing w:val="-20"/>
                      <w:szCs w:val="24"/>
                      <w:u w:val="single"/>
                    </w:rPr>
                    <w:t>如巴拉松、大利松、達馬松、亞素靈、一品松等</w:t>
                  </w:r>
                  <w:r>
                    <w:rPr>
                      <w:spacing w:val="-20"/>
                      <w:szCs w:val="24"/>
                      <w:u w:val="single"/>
                    </w:rPr>
                    <w:t>)</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1996"/>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u w:val="single"/>
                    </w:rPr>
                  </w:pPr>
                  <w:r>
                    <w:rPr>
                      <w:spacing w:val="-20"/>
                      <w:szCs w:val="24"/>
                      <w:u w:val="single"/>
                    </w:rPr>
                    <w:t>總氨基甲酸鹽</w:t>
                  </w:r>
                  <w:r>
                    <w:rPr>
                      <w:spacing w:val="-20"/>
                      <w:szCs w:val="24"/>
                      <w:u w:val="single"/>
                    </w:rPr>
                    <w:t>(</w:t>
                  </w:r>
                  <w:r>
                    <w:rPr>
                      <w:spacing w:val="-20"/>
                      <w:szCs w:val="24"/>
                      <w:u w:val="single"/>
                    </w:rPr>
                    <w:t>如滅必蝨、加保扶、納乃得、安丹、丁基滅必蝨等</w:t>
                  </w:r>
                  <w:r>
                    <w:rPr>
                      <w:spacing w:val="-20"/>
                      <w:szCs w:val="24"/>
                      <w:u w:val="single"/>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u w:val="single"/>
                    </w:rPr>
                  </w:pPr>
                  <w:r>
                    <w:rPr>
                      <w:spacing w:val="-20"/>
                      <w:szCs w:val="24"/>
                      <w:u w:val="single"/>
                    </w:rPr>
                    <w:t>除草劑</w:t>
                  </w:r>
                  <w:r>
                    <w:rPr>
                      <w:spacing w:val="-20"/>
                      <w:szCs w:val="24"/>
                      <w:u w:val="single"/>
                    </w:rPr>
                    <w:t>(</w:t>
                  </w:r>
                  <w:r>
                    <w:rPr>
                      <w:spacing w:val="-20"/>
                      <w:szCs w:val="24"/>
                      <w:u w:val="single"/>
                    </w:rPr>
                    <w:t>如丁基拉草、巴拉刈、二、四－地、拉草、滅草、嘉磷塞等</w:t>
                  </w:r>
                  <w:r>
                    <w:rPr>
                      <w:spacing w:val="-20"/>
                      <w:szCs w:val="24"/>
                      <w:u w:val="single"/>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一．</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188" w:right="-228"/>
                    <w:rPr>
                      <w:spacing w:val="-20"/>
                      <w:szCs w:val="24"/>
                      <w:u w:val="single"/>
                    </w:rPr>
                  </w:pPr>
                  <w:r>
                    <w:rPr>
                      <w:spacing w:val="-20"/>
                      <w:szCs w:val="24"/>
                      <w:u w:val="single"/>
                    </w:rPr>
                    <w:t>安殺番</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w:t>
                  </w:r>
                  <w:r>
                    <w:rPr>
                      <w:spacing w:val="0"/>
                      <w:szCs w:val="24"/>
                      <w:u w:val="single"/>
                    </w:rPr>
                    <w:t>0</w:t>
                  </w:r>
                  <w:r>
                    <w:rPr>
                      <w:spacing w:val="0"/>
                      <w:szCs w:val="24"/>
                      <w:u w:val="single"/>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188" w:right="-228"/>
                    <w:rPr>
                      <w:spacing w:val="-20"/>
                      <w:szCs w:val="24"/>
                      <w:u w:val="single"/>
                    </w:rPr>
                  </w:pPr>
                  <w:r>
                    <w:rPr>
                      <w:spacing w:val="-20"/>
                      <w:szCs w:val="24"/>
                      <w:u w:val="single"/>
                    </w:rPr>
                    <w:t>安特靈</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w:t>
                  </w:r>
                  <w:r>
                    <w:rPr>
                      <w:spacing w:val="0"/>
                      <w:szCs w:val="24"/>
                      <w:u w:val="single"/>
                    </w:rPr>
                    <w:t>000</w:t>
                  </w:r>
                  <w:r>
                    <w:rPr>
                      <w:spacing w:val="0"/>
                      <w:szCs w:val="24"/>
                      <w:u w:val="single"/>
                    </w:rPr>
                    <w:t>二</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right="-228" w:firstLine="0"/>
                    <w:rPr>
                      <w:spacing w:val="-20"/>
                      <w:szCs w:val="24"/>
                      <w:u w:val="single"/>
                    </w:rPr>
                  </w:pPr>
                  <w:r>
                    <w:rPr>
                      <w:spacing w:val="-20"/>
                      <w:szCs w:val="24"/>
                      <w:u w:val="single"/>
                    </w:rPr>
                    <w:t>靈丹</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四</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559"/>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飛佈達及其衍生物</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一</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滴滴涕及其衍生物</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一</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阿特靈、地特靈</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1" w:firstLine="7"/>
                    <w:rPr>
                      <w:spacing w:val="-20"/>
                      <w:szCs w:val="24"/>
                      <w:u w:val="single"/>
                    </w:rPr>
                  </w:pPr>
                  <w:r>
                    <w:rPr>
                      <w:spacing w:val="-20"/>
                      <w:szCs w:val="24"/>
                      <w:u w:val="single"/>
                    </w:rPr>
                    <w:t>五氯酚及其鹽類</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毒殺芬</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w:t>
                  </w:r>
                  <w:r>
                    <w:rPr>
                      <w:spacing w:val="0"/>
                      <w:szCs w:val="24"/>
                      <w:u w:val="single"/>
                    </w:rPr>
                    <w:t>00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五氯硝苯</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0000</w:t>
                  </w:r>
                  <w:r>
                    <w:rPr>
                      <w:spacing w:val="-2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福爾培</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w:t>
                  </w:r>
                  <w:r>
                    <w:rPr>
                      <w:spacing w:val="-2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四氯丹</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w:t>
                  </w:r>
                  <w:r>
                    <w:rPr>
                      <w:spacing w:val="-2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蓋普丹</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0</w:t>
                  </w:r>
                  <w:r>
                    <w:rPr>
                      <w:spacing w:val="-20"/>
                      <w:szCs w:val="24"/>
                      <w:u w:val="single"/>
                    </w:rPr>
                    <w:t>．</w:t>
                  </w:r>
                  <w:r>
                    <w:rPr>
                      <w:spacing w:val="-20"/>
                      <w:szCs w:val="24"/>
                      <w:u w:val="single"/>
                    </w:rPr>
                    <w:t>000</w:t>
                  </w:r>
                  <w:r>
                    <w:rPr>
                      <w:spacing w:val="-2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1242"/>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戴奧辛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適用於中華民國一百零一年十月十二日前已完成工程招標、建造中或已完成建造之紙漿製造業、及其他具廢棄物焚化設施，且其空氣污染防制設備採濕式或半乾式洗滌設施處理並產生廢水進入廢水處理設施之事業。</w:t>
                  </w:r>
                </w:p>
              </w:tc>
            </w:tr>
            <w:tr w:rsidR="007C4C0C">
              <w:tblPrEx>
                <w:tblCellMar>
                  <w:top w:w="0" w:type="dxa"/>
                  <w:bottom w:w="0" w:type="dxa"/>
                </w:tblCellMar>
              </w:tblPrEx>
              <w:trPr>
                <w:trHeight w:val="1494"/>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firstLine="1"/>
                    <w:jc w:val="both"/>
                    <w:rPr>
                      <w:rFonts w:ascii="標楷體" w:eastAsia="標楷體" w:hAnsi="標楷體"/>
                      <w:spacing w:val="-20"/>
                      <w:u w:val="single"/>
                    </w:rPr>
                  </w:pPr>
                  <w:r>
                    <w:rPr>
                      <w:rFonts w:ascii="標楷體" w:eastAsia="標楷體" w:hAnsi="標楷體"/>
                      <w:spacing w:val="-20"/>
                      <w:u w:val="single"/>
                    </w:rPr>
                    <w:t>適用於中華民國一百零一年十月十二日前尚未完成規劃者，或已完成規劃，但尚未完成工程招標之紙漿製造業、及其他具廢棄物焚化設施，且其空氣污染防制設備採濕式或半乾式洗滌設施處理並產生廢水進入廢水處理設施之事業。</w:t>
                  </w:r>
                </w:p>
              </w:tc>
            </w:tr>
            <w:tr w:rsidR="007C4C0C">
              <w:tblPrEx>
                <w:tblCellMar>
                  <w:top w:w="0" w:type="dxa"/>
                  <w:bottom w:w="0" w:type="dxa"/>
                </w:tblCellMar>
              </w:tblPrEx>
              <w:trPr>
                <w:trHeight w:val="151"/>
              </w:trPr>
              <w:tc>
                <w:tcPr>
                  <w:tcW w:w="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印染整理業</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u w:val="single"/>
                    </w:rPr>
                  </w:pPr>
                  <w:r>
                    <w:rPr>
                      <w:spacing w:val="-20"/>
                      <w:szCs w:val="24"/>
                      <w:u w:val="single"/>
                    </w:rPr>
                    <w:t>印花、梭織布染整者</w:t>
                  </w:r>
                </w:p>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一六</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4"/>
                      <w:szCs w:val="24"/>
                      <w:u w:val="single"/>
                    </w:rPr>
                  </w:pPr>
                  <w:r>
                    <w:rPr>
                      <w:spacing w:val="-24"/>
                      <w:szCs w:val="24"/>
                      <w:u w:val="single"/>
                    </w:rPr>
                    <w:t>筒紗、絞紗染色、針織布及不織布染整者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一四</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真色色度</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275"/>
              </w:trPr>
              <w:tc>
                <w:tcPr>
                  <w:tcW w:w="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u w:val="single"/>
                    </w:rPr>
                  </w:pPr>
                  <w:r>
                    <w:rPr>
                      <w:spacing w:val="-20"/>
                      <w:szCs w:val="24"/>
                      <w:u w:val="single"/>
                    </w:rPr>
                    <w:t>整理、紙印花、刷毛、剪毛、磨毛及非屬前二類者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製革業</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u w:val="single"/>
                    </w:rPr>
                  </w:pPr>
                  <w:r>
                    <w:rPr>
                      <w:spacing w:val="-20"/>
                      <w:szCs w:val="24"/>
                      <w:u w:val="single"/>
                    </w:rPr>
                    <w:t>生皮製成成品皮者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一六</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473"/>
              </w:trPr>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u w:val="single"/>
                    </w:rPr>
                  </w:pPr>
                  <w:r>
                    <w:rPr>
                      <w:spacing w:val="-20"/>
                      <w:szCs w:val="24"/>
                      <w:u w:val="single"/>
                    </w:rPr>
                    <w:t>濕藍皮製成成品皮者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4"/>
                      <w:szCs w:val="24"/>
                      <w:u w:val="single"/>
                    </w:rPr>
                  </w:pPr>
                  <w:r>
                    <w:rPr>
                      <w:spacing w:val="-24"/>
                      <w:szCs w:val="24"/>
                      <w:u w:val="single"/>
                    </w:rPr>
                    <w:t>非屬「生皮製成成品皮」、「濕藍皮製成成品皮」二類者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紙漿製造業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醱酵業</w:t>
                  </w:r>
                  <w:r>
                    <w:rPr>
                      <w:spacing w:val="-20"/>
                      <w:szCs w:val="24"/>
                      <w:u w:val="single"/>
                    </w:rPr>
                    <w:t>(</w:t>
                  </w:r>
                  <w:r>
                    <w:rPr>
                      <w:spacing w:val="-20"/>
                      <w:szCs w:val="24"/>
                      <w:u w:val="single"/>
                    </w:rPr>
                    <w:t>醱酵製造業、味精製造業、酒、酒精及醋製造業、醬油製造業、抗生素、有機溶劑製造業</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7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造紙業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未使用廢紙為原料者。</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一八</w:t>
                  </w:r>
                  <w:r>
                    <w:rPr>
                      <w:spacing w:val="0"/>
                      <w:szCs w:val="24"/>
                      <w:u w:val="single"/>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使用廢紙為原料達百分之六十以上者。</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一六</w:t>
                  </w:r>
                  <w:r>
                    <w:rPr>
                      <w:spacing w:val="0"/>
                      <w:szCs w:val="24"/>
                      <w:u w:val="single"/>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使用廢紙為原料未達百分之六十者。</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u w:val="single"/>
                    </w:rPr>
                  </w:pPr>
                  <w:r>
                    <w:rPr>
                      <w:spacing w:val="-20"/>
                      <w:szCs w:val="24"/>
                      <w:u w:val="single"/>
                    </w:rPr>
                    <w:t>毛滌業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5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真色色度</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藥品製造業、農藥、環境衛生用藥製造業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u w:val="single"/>
                    </w:rPr>
                  </w:pPr>
                  <w:r>
                    <w:rPr>
                      <w:spacing w:val="-20"/>
                      <w:szCs w:val="24"/>
                      <w:u w:val="single"/>
                    </w:rPr>
                    <w:t>食品製造業</w:t>
                  </w:r>
                </w:p>
                <w:p w:rsidR="007C4C0C" w:rsidRDefault="007C4C0C">
                  <w:pPr>
                    <w:pStyle w:val="a5"/>
                    <w:snapToGrid w:val="0"/>
                    <w:spacing w:line="240" w:lineRule="auto"/>
                    <w:ind w:left="260"/>
                    <w:rPr>
                      <w:spacing w:val="-20"/>
                      <w:szCs w:val="24"/>
                      <w:u w:val="single"/>
                    </w:rPr>
                  </w:pPr>
                </w:p>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適用具動物屍體化製製程之事業。</w:t>
                  </w: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屠宰業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金屬基本工業、金屬表面處理業、電鍍業、船舶建造修配業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發電廠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總餘氯</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橡膠製品製造業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水泥業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製粉業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紡織業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製糖業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採礦業、陶窯業、土石加工業、土石採取業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365"/>
              </w:trPr>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修車廠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333"/>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玻璃業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一</w:t>
                  </w:r>
                  <w:r>
                    <w:rPr>
                      <w:spacing w:val="0"/>
                      <w:szCs w:val="24"/>
                      <w:u w:val="single"/>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印刷電路板製造業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一二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其他工業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廢水代處理業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畜牧業</w:t>
                  </w:r>
                  <w:r>
                    <w:rPr>
                      <w:spacing w:val="-20"/>
                      <w:szCs w:val="24"/>
                      <w:u w:val="single"/>
                    </w:rPr>
                    <w:t>(</w:t>
                  </w:r>
                  <w:r>
                    <w:rPr>
                      <w:spacing w:val="-20"/>
                      <w:szCs w:val="24"/>
                      <w:u w:val="single"/>
                    </w:rPr>
                    <w:t>一</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適用非草食性動物，如豬、雞、鴨、鵝等。</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六</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畜牧業</w:t>
                  </w:r>
                  <w:r>
                    <w:rPr>
                      <w:spacing w:val="-20"/>
                      <w:szCs w:val="24"/>
                      <w:u w:val="single"/>
                    </w:rPr>
                    <w:t>(</w:t>
                  </w:r>
                  <w:r>
                    <w:rPr>
                      <w:spacing w:val="-20"/>
                      <w:szCs w:val="24"/>
                      <w:u w:val="single"/>
                    </w:rPr>
                    <w:t>二</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適用草食性動物，如牛、馬、羊、鹿、兔等。</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四五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肉品市場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八</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魚市場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16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水肥處理廠</w:t>
                  </w:r>
                  <w:r>
                    <w:rPr>
                      <w:spacing w:val="-20"/>
                      <w:szCs w:val="24"/>
                      <w:u w:val="single"/>
                    </w:rPr>
                    <w:t>(</w:t>
                  </w:r>
                  <w:r>
                    <w:rPr>
                      <w:spacing w:val="-20"/>
                      <w:szCs w:val="24"/>
                      <w:u w:val="single"/>
                    </w:rPr>
                    <w:t>場</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應回收廢棄物回收處理業、廢棄物掩埋場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二</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54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u w:val="single"/>
                    </w:rPr>
                  </w:pPr>
                  <w:r>
                    <w:rPr>
                      <w:spacing w:val="-20"/>
                      <w:szCs w:val="24"/>
                      <w:u w:val="single"/>
                    </w:rPr>
                    <w:t>懸浮固體</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廢棄物焚化廠或其他廢棄物處理廠</w:t>
                  </w:r>
                  <w:r>
                    <w:rPr>
                      <w:spacing w:val="-20"/>
                      <w:szCs w:val="24"/>
                      <w:u w:val="single"/>
                    </w:rPr>
                    <w:t>(</w:t>
                  </w:r>
                  <w:r>
                    <w:rPr>
                      <w:spacing w:val="-20"/>
                      <w:szCs w:val="24"/>
                      <w:u w:val="single"/>
                    </w:rPr>
                    <w:t>場</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適用具動物屍體化製製程之事業。</w:t>
                  </w: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照相沖洗業及製版業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7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洗衣業、船舶解體業、清艙業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水產養殖業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實驗、檢（化）驗、研究室</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醫院、醫事機構</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556"/>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動物園</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大腸桿菌群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環境檢驗測定機構</w:t>
                  </w:r>
                </w:p>
                <w:p w:rsidR="007C4C0C" w:rsidRDefault="007C4C0C">
                  <w:pPr>
                    <w:pStyle w:val="a5"/>
                    <w:snapToGrid w:val="0"/>
                    <w:spacing w:line="240" w:lineRule="auto"/>
                    <w:ind w:left="0" w:firstLine="0"/>
                    <w:rPr>
                      <w:spacing w:val="-20"/>
                      <w:szCs w:val="24"/>
                      <w:u w:val="single"/>
                    </w:rPr>
                  </w:pPr>
                </w:p>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367"/>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自來水廠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4"/>
                      <w:u w:val="single"/>
                    </w:rPr>
                  </w:pPr>
                  <w:r>
                    <w:rPr>
                      <w:rFonts w:ascii="標楷體" w:eastAsia="標楷體" w:hAnsi="標楷體"/>
                      <w:spacing w:val="-24"/>
                      <w:u w:val="single"/>
                    </w:rPr>
                    <w:t>自來水廠因應豪雨特報或天然災害發生，如已依水污染防治措施及檢測申報管理辦法規定採取緊急應變措施，得直接排放，不適用本標準。</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4"/>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總餘氯</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0</w:t>
                  </w:r>
                  <w:r>
                    <w:rPr>
                      <w:spacing w:val="0"/>
                      <w:szCs w:val="24"/>
                      <w:u w:val="single"/>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4"/>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餐飲業、觀光旅館</w:t>
                  </w:r>
                  <w:r>
                    <w:rPr>
                      <w:spacing w:val="-20"/>
                      <w:szCs w:val="24"/>
                      <w:u w:val="single"/>
                    </w:rPr>
                    <w:t>(</w:t>
                  </w:r>
                  <w:r>
                    <w:rPr>
                      <w:spacing w:val="-20"/>
                      <w:szCs w:val="24"/>
                      <w:u w:val="single"/>
                    </w:rPr>
                    <w:t>飯店</w:t>
                  </w:r>
                  <w:r>
                    <w:rPr>
                      <w:spacing w:val="-20"/>
                      <w:szCs w:val="24"/>
                      <w:u w:val="single"/>
                    </w:rPr>
                    <w:t>)</w:t>
                  </w:r>
                  <w:r>
                    <w:rPr>
                      <w:spacing w:val="-20"/>
                      <w:szCs w:val="24"/>
                      <w:u w:val="single"/>
                    </w:rPr>
                    <w:t>、遊樂園</w:t>
                  </w:r>
                  <w:r>
                    <w:rPr>
                      <w:spacing w:val="-20"/>
                      <w:szCs w:val="24"/>
                      <w:u w:val="single"/>
                    </w:rPr>
                    <w:t>(</w:t>
                  </w:r>
                  <w:r>
                    <w:rPr>
                      <w:spacing w:val="-20"/>
                      <w:szCs w:val="24"/>
                      <w:u w:val="single"/>
                    </w:rPr>
                    <w:t>區</w:t>
                  </w:r>
                  <w:r>
                    <w:rPr>
                      <w:spacing w:val="-20"/>
                      <w:szCs w:val="24"/>
                      <w:u w:val="single"/>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4"/>
                      <w:u w:val="single"/>
                    </w:rPr>
                  </w:pPr>
                  <w:r>
                    <w:rPr>
                      <w:rFonts w:ascii="標楷體" w:eastAsia="標楷體" w:hAnsi="標楷體"/>
                      <w:spacing w:val="-24"/>
                      <w:u w:val="single"/>
                    </w:rPr>
                    <w:t>餐飲業、觀光旅館（飯店）之單純泡湯廢水，符合水污染防治措施及檢測申報管理辦法規定者，放流至該溫泉泉源所屬之地面水體，僅水溫須符合本標準之管制限值。</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p w:rsidR="007C4C0C" w:rsidRDefault="007C4C0C">
                  <w:pPr>
                    <w:pStyle w:val="a5"/>
                    <w:snapToGrid w:val="0"/>
                    <w:spacing w:line="240" w:lineRule="auto"/>
                    <w:ind w:left="-96" w:right="-228" w:firstLine="0"/>
                    <w:rPr>
                      <w:spacing w:val="-20"/>
                      <w:szCs w:val="24"/>
                      <w:u w:val="single"/>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貨櫃集散站經營業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431"/>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洗車場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貯煤場、營建工地、土石方堆（棄）置場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營建工地及土石方堆</w:t>
                  </w:r>
                  <w:r>
                    <w:rPr>
                      <w:rFonts w:ascii="標楷體" w:eastAsia="標楷體" w:hAnsi="標楷體"/>
                      <w:spacing w:val="-20"/>
                      <w:u w:val="single"/>
                    </w:rPr>
                    <w:t>(</w:t>
                  </w:r>
                  <w:r>
                    <w:rPr>
                      <w:rFonts w:ascii="標楷體" w:eastAsia="標楷體" w:hAnsi="標楷體"/>
                      <w:spacing w:val="-20"/>
                      <w:u w:val="single"/>
                    </w:rPr>
                    <w:t>棄</w:t>
                  </w:r>
                  <w:r>
                    <w:rPr>
                      <w:rFonts w:ascii="標楷體" w:eastAsia="標楷體" w:hAnsi="標楷體"/>
                      <w:spacing w:val="-20"/>
                      <w:u w:val="single"/>
                    </w:rPr>
                    <w:t>)</w:t>
                  </w:r>
                  <w:r>
                    <w:rPr>
                      <w:rFonts w:ascii="標楷體" w:eastAsia="標楷體" w:hAnsi="標楷體"/>
                      <w:spacing w:val="-20"/>
                      <w:u w:val="single"/>
                    </w:rPr>
                    <w:t>置場之管制僅適用於未依規定採行必要措施者。</w:t>
                  </w: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260"/>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309"/>
              </w:trPr>
              <w:tc>
                <w:tcPr>
                  <w:tcW w:w="17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20"/>
                      <w:szCs w:val="24"/>
                      <w:u w:val="single"/>
                    </w:rPr>
                  </w:pPr>
                  <w:r>
                    <w:rPr>
                      <w:spacing w:val="-20"/>
                      <w:szCs w:val="24"/>
                      <w:u w:val="single"/>
                    </w:rPr>
                    <w:t>其他經中央主管機關指定之事業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u w:val="single"/>
                    </w:rPr>
                  </w:pPr>
                </w:p>
              </w:tc>
            </w:tr>
            <w:tr w:rsidR="007C4C0C">
              <w:tblPrEx>
                <w:tblCellMar>
                  <w:top w:w="0" w:type="dxa"/>
                  <w:bottom w:w="0" w:type="dxa"/>
                </w:tblCellMar>
              </w:tblPrEx>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u w:val="single"/>
                    </w:rPr>
                  </w:pPr>
                </w:p>
              </w:tc>
            </w:tr>
            <w:tr w:rsidR="007C4C0C">
              <w:tblPrEx>
                <w:tblCellMar>
                  <w:top w:w="0" w:type="dxa"/>
                  <w:bottom w:w="0" w:type="dxa"/>
                </w:tblCellMar>
              </w:tblPrEx>
              <w:trPr>
                <w:trHeight w:val="413"/>
              </w:trPr>
              <w:tc>
                <w:tcPr>
                  <w:tcW w:w="177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u w:val="single"/>
                    </w:rPr>
                  </w:pPr>
                </w:p>
              </w:tc>
            </w:tr>
            <w:tr w:rsidR="007C4C0C">
              <w:tblPrEx>
                <w:tblCellMar>
                  <w:top w:w="0" w:type="dxa"/>
                  <w:bottom w:w="0" w:type="dxa"/>
                </w:tblCellMar>
              </w:tblPrEx>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u w:val="single"/>
                    </w:rPr>
                  </w:pPr>
                  <w:r>
                    <w:rPr>
                      <w:spacing w:val="-20"/>
                      <w:szCs w:val="24"/>
                      <w:u w:val="single"/>
                    </w:rPr>
                    <w:t>污水下水道系統</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u w:val="single"/>
                    </w:rPr>
                  </w:pPr>
                  <w:r>
                    <w:rPr>
                      <w:spacing w:val="-20"/>
                      <w:szCs w:val="24"/>
                      <w:u w:val="single"/>
                    </w:rPr>
                    <w:t>專</w:t>
                  </w:r>
                </w:p>
                <w:p w:rsidR="007C4C0C" w:rsidRDefault="00F6184A">
                  <w:pPr>
                    <w:pStyle w:val="a5"/>
                    <w:snapToGrid w:val="0"/>
                    <w:spacing w:line="240" w:lineRule="auto"/>
                    <w:ind w:left="260"/>
                    <w:rPr>
                      <w:spacing w:val="-20"/>
                      <w:szCs w:val="24"/>
                      <w:u w:val="single"/>
                    </w:rPr>
                  </w:pPr>
                  <w:r>
                    <w:rPr>
                      <w:spacing w:val="-20"/>
                      <w:szCs w:val="24"/>
                      <w:u w:val="single"/>
                    </w:rPr>
                    <w:t>用</w:t>
                  </w:r>
                </w:p>
                <w:p w:rsidR="007C4C0C" w:rsidRDefault="00F6184A">
                  <w:pPr>
                    <w:pStyle w:val="a5"/>
                    <w:snapToGrid w:val="0"/>
                    <w:spacing w:line="240" w:lineRule="auto"/>
                    <w:ind w:left="260"/>
                    <w:rPr>
                      <w:spacing w:val="-20"/>
                      <w:szCs w:val="24"/>
                      <w:u w:val="single"/>
                    </w:rPr>
                  </w:pPr>
                  <w:r>
                    <w:rPr>
                      <w:spacing w:val="-20"/>
                      <w:szCs w:val="24"/>
                      <w:u w:val="single"/>
                    </w:rPr>
                    <w:t>下</w:t>
                  </w:r>
                </w:p>
                <w:p w:rsidR="007C4C0C" w:rsidRDefault="00F6184A">
                  <w:pPr>
                    <w:pStyle w:val="a5"/>
                    <w:snapToGrid w:val="0"/>
                    <w:spacing w:line="240" w:lineRule="auto"/>
                    <w:ind w:left="260"/>
                    <w:rPr>
                      <w:spacing w:val="-20"/>
                      <w:szCs w:val="24"/>
                      <w:u w:val="single"/>
                    </w:rPr>
                  </w:pPr>
                  <w:r>
                    <w:rPr>
                      <w:spacing w:val="-20"/>
                      <w:szCs w:val="24"/>
                      <w:u w:val="single"/>
                    </w:rPr>
                    <w:t>水</w:t>
                  </w:r>
                </w:p>
                <w:p w:rsidR="007C4C0C" w:rsidRDefault="00F6184A">
                  <w:pPr>
                    <w:pStyle w:val="a5"/>
                    <w:snapToGrid w:val="0"/>
                    <w:spacing w:line="240" w:lineRule="auto"/>
                    <w:ind w:left="260"/>
                    <w:rPr>
                      <w:spacing w:val="-20"/>
                      <w:szCs w:val="24"/>
                      <w:u w:val="single"/>
                    </w:rPr>
                  </w:pPr>
                  <w:r>
                    <w:rPr>
                      <w:spacing w:val="-20"/>
                      <w:szCs w:val="24"/>
                      <w:u w:val="single"/>
                    </w:rPr>
                    <w:t>道</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石油化學專業區以外之工業區</w:t>
                  </w:r>
                  <w:r>
                    <w:rPr>
                      <w:spacing w:val="-20"/>
                      <w:szCs w:val="24"/>
                      <w:u w:val="single"/>
                    </w:rPr>
                    <w:t>(</w:t>
                  </w:r>
                  <w:r>
                    <w:rPr>
                      <w:spacing w:val="-20"/>
                      <w:szCs w:val="24"/>
                      <w:u w:val="single"/>
                    </w:rPr>
                    <w:t>不包括科學工業園區</w:t>
                  </w:r>
                  <w:r>
                    <w:rPr>
                      <w:spacing w:val="-20"/>
                      <w:szCs w:val="24"/>
                      <w:u w:val="single"/>
                    </w:rPr>
                    <w:t>)</w:t>
                  </w: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生化需氧量</w:t>
                  </w:r>
                  <w:r>
                    <w:rPr>
                      <w:spacing w:val="-20"/>
                      <w:szCs w:val="24"/>
                      <w:u w:val="single"/>
                    </w:rPr>
                    <w:tab/>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jc w:val="both"/>
                    <w:rPr>
                      <w:rFonts w:ascii="標楷體" w:eastAsia="標楷體" w:hAnsi="標楷體"/>
                      <w:spacing w:val="-16"/>
                      <w:u w:val="single"/>
                    </w:rPr>
                  </w:pPr>
                  <w:r>
                    <w:rPr>
                      <w:rFonts w:ascii="標楷體" w:eastAsia="標楷體" w:hAnsi="標楷體"/>
                      <w:spacing w:val="-16"/>
                      <w:u w:val="single"/>
                    </w:rPr>
                    <w:t>七日平均值係間隔每四至八小時採樣一次，每日共四個水樣，混合成一個水樣檢測分析，連續七日之測值再算術平均之。</w:t>
                  </w:r>
                </w:p>
              </w:tc>
            </w:tr>
            <w:tr w:rsidR="007C4C0C">
              <w:tblPrEx>
                <w:tblCellMar>
                  <w:top w:w="0" w:type="dxa"/>
                  <w:bottom w:w="0" w:type="dxa"/>
                </w:tblCellMar>
              </w:tblPrEx>
              <w:trPr>
                <w:trHeight w:val="20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化學需氧量</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u w:val="single"/>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懸浮固體</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16"/>
                      <w:szCs w:val="24"/>
                      <w:u w:val="single"/>
                    </w:rPr>
                  </w:pPr>
                </w:p>
              </w:tc>
            </w:tr>
            <w:tr w:rsidR="007C4C0C">
              <w:tblPrEx>
                <w:tblCellMar>
                  <w:top w:w="0" w:type="dxa"/>
                  <w:bottom w:w="0" w:type="dxa"/>
                </w:tblCellMar>
              </w:tblPrEx>
              <w:trPr>
                <w:trHeight w:val="24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生化需氧量</w:t>
                  </w:r>
                  <w:r>
                    <w:rPr>
                      <w:spacing w:val="-20"/>
                      <w:szCs w:val="24"/>
                      <w:u w:val="single"/>
                    </w:rPr>
                    <w:tab/>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二五</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ind w:left="416" w:hanging="416"/>
                    <w:jc w:val="both"/>
                    <w:rPr>
                      <w:rFonts w:ascii="標楷體" w:eastAsia="標楷體" w:hAnsi="標楷體"/>
                      <w:spacing w:val="-16"/>
                      <w:u w:val="single"/>
                    </w:rPr>
                  </w:pPr>
                  <w:r>
                    <w:rPr>
                      <w:rFonts w:ascii="標楷體" w:eastAsia="標楷體" w:hAnsi="標楷體"/>
                      <w:spacing w:val="-16"/>
                      <w:u w:val="single"/>
                    </w:rPr>
                    <w:t>一、中華民國一百零五年一月一日施行。</w:t>
                  </w:r>
                </w:p>
                <w:p w:rsidR="007C4C0C" w:rsidRDefault="00F6184A">
                  <w:pPr>
                    <w:tabs>
                      <w:tab w:val="left" w:pos="72"/>
                    </w:tabs>
                    <w:snapToGrid w:val="0"/>
                    <w:ind w:left="416" w:hanging="416"/>
                    <w:jc w:val="both"/>
                    <w:rPr>
                      <w:rFonts w:ascii="標楷體" w:eastAsia="標楷體" w:hAnsi="標楷體"/>
                      <w:spacing w:val="-16"/>
                      <w:u w:val="single"/>
                    </w:rPr>
                  </w:pPr>
                  <w:r>
                    <w:rPr>
                      <w:rFonts w:ascii="標楷體" w:eastAsia="標楷體" w:hAnsi="標楷體"/>
                      <w:spacing w:val="-16"/>
                      <w:u w:val="single"/>
                    </w:rPr>
                    <w:t>二、適用於中華民國九十八年七月三十一日前尚未完成規劃，或已完成規劃但尚未進行工程招標之工業區污水下水道系統；及中華民國九十八年七月三十一日前已完成工程招標，且許可核准排放水量為每日一萬立方公尺以上之工業區污水下水道系統。</w:t>
                  </w:r>
                </w:p>
                <w:p w:rsidR="007C4C0C" w:rsidRDefault="00F6184A">
                  <w:pPr>
                    <w:tabs>
                      <w:tab w:val="left" w:pos="72"/>
                    </w:tabs>
                    <w:snapToGrid w:val="0"/>
                    <w:ind w:left="416" w:hanging="416"/>
                    <w:jc w:val="both"/>
                    <w:rPr>
                      <w:rFonts w:ascii="標楷體" w:eastAsia="標楷體" w:hAnsi="標楷體"/>
                      <w:spacing w:val="-16"/>
                      <w:u w:val="single"/>
                    </w:rPr>
                  </w:pPr>
                  <w:r>
                    <w:rPr>
                      <w:rFonts w:ascii="標楷體" w:eastAsia="標楷體" w:hAnsi="標楷體"/>
                      <w:spacing w:val="-16"/>
                      <w:u w:val="single"/>
                    </w:rPr>
                    <w:t>三、七日平均值係間隔每四至八小時採樣一次，每日共四個水樣，混合成一個水樣檢測分析，連續七日之測值再算術平均之。</w:t>
                  </w: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u w:val="single"/>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化學需氧量</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u w:val="single"/>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六五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u w:val="single"/>
                    </w:rPr>
                  </w:pPr>
                  <w:r>
                    <w:rPr>
                      <w:spacing w:val="-20"/>
                      <w:szCs w:val="24"/>
                      <w:u w:val="single"/>
                    </w:rPr>
                    <w:t>懸浮固體</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最大值</w:t>
                  </w:r>
                  <w:r>
                    <w:rPr>
                      <w:spacing w:val="-20"/>
                      <w:szCs w:val="24"/>
                      <w:u w:val="single"/>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263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真色色度</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社區下水道</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20" w:firstLine="0"/>
                    <w:rPr>
                      <w:spacing w:val="-20"/>
                      <w:szCs w:val="24"/>
                      <w:u w:val="single"/>
                    </w:rPr>
                  </w:pPr>
                  <w:r>
                    <w:rPr>
                      <w:spacing w:val="-20"/>
                      <w:szCs w:val="24"/>
                      <w:u w:val="single"/>
                    </w:rPr>
                    <w:t>流量大於二五</w:t>
                  </w:r>
                  <w:r>
                    <w:rPr>
                      <w:spacing w:val="-20"/>
                      <w:szCs w:val="24"/>
                      <w:u w:val="single"/>
                    </w:rPr>
                    <w:t>0</w:t>
                  </w:r>
                  <w:r>
                    <w:rPr>
                      <w:spacing w:val="-20"/>
                      <w:szCs w:val="24"/>
                      <w:u w:val="single"/>
                    </w:rPr>
                    <w:t>立方公尺／日</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788"/>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20" w:firstLine="0"/>
                    <w:rPr>
                      <w:spacing w:val="-20"/>
                      <w:szCs w:val="24"/>
                      <w:u w:val="single"/>
                    </w:rPr>
                  </w:pPr>
                  <w:r>
                    <w:rPr>
                      <w:spacing w:val="-20"/>
                      <w:szCs w:val="24"/>
                      <w:u w:val="single"/>
                    </w:rPr>
                    <w:t>流量二五</w:t>
                  </w:r>
                  <w:r>
                    <w:rPr>
                      <w:spacing w:val="-20"/>
                      <w:szCs w:val="24"/>
                      <w:u w:val="single"/>
                    </w:rPr>
                    <w:t>0</w:t>
                  </w:r>
                  <w:r>
                    <w:rPr>
                      <w:spacing w:val="-20"/>
                      <w:szCs w:val="24"/>
                      <w:u w:val="single"/>
                    </w:rPr>
                    <w:t>立方公尺／日以下</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懸浮固體</w:t>
                  </w:r>
                  <w:r>
                    <w:rPr>
                      <w:spacing w:val="-20"/>
                      <w:szCs w:val="24"/>
                      <w:u w:val="single"/>
                    </w:rPr>
                    <w:tab/>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82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u w:val="single"/>
                    </w:rPr>
                  </w:pPr>
                  <w:r>
                    <w:rPr>
                      <w:spacing w:val="-20"/>
                      <w:szCs w:val="24"/>
                      <w:u w:val="single"/>
                    </w:rPr>
                    <w:t>其他指定地區或場所</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生化需氧量</w:t>
                  </w:r>
                  <w:r>
                    <w:rPr>
                      <w:spacing w:val="-20"/>
                      <w:szCs w:val="24"/>
                      <w:u w:val="single"/>
                    </w:rPr>
                    <w:tab/>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24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70"/>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u w:val="single"/>
                    </w:rPr>
                  </w:pPr>
                  <w:r>
                    <w:rPr>
                      <w:spacing w:val="-20"/>
                      <w:szCs w:val="24"/>
                      <w:u w:val="single"/>
                    </w:rPr>
                    <w:t>公共下水道</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u w:val="single"/>
                    </w:rPr>
                  </w:pPr>
                  <w:r>
                    <w:rPr>
                      <w:spacing w:val="-20"/>
                      <w:szCs w:val="24"/>
                      <w:u w:val="single"/>
                    </w:rPr>
                    <w:t>流量大於二五</w:t>
                  </w:r>
                  <w:r>
                    <w:rPr>
                      <w:spacing w:val="-20"/>
                      <w:szCs w:val="24"/>
                      <w:u w:val="single"/>
                    </w:rPr>
                    <w:t>0</w:t>
                  </w:r>
                  <w:r>
                    <w:rPr>
                      <w:spacing w:val="-20"/>
                      <w:szCs w:val="24"/>
                      <w:u w:val="single"/>
                    </w:rPr>
                    <w:t>立方公尺／日</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總氮</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總氮、總磷僅適用於排放廢</w:t>
                  </w:r>
                  <w:r>
                    <w:rPr>
                      <w:rFonts w:ascii="標楷體" w:eastAsia="標楷體" w:hAnsi="標楷體"/>
                      <w:spacing w:val="-20"/>
                      <w:u w:val="single"/>
                    </w:rPr>
                    <w:t>(</w:t>
                  </w:r>
                  <w:r>
                    <w:rPr>
                      <w:rFonts w:ascii="標楷體" w:eastAsia="標楷體" w:hAnsi="標楷體"/>
                      <w:spacing w:val="-20"/>
                      <w:u w:val="single"/>
                    </w:rPr>
                    <w:t>污</w:t>
                  </w:r>
                  <w:r>
                    <w:rPr>
                      <w:rFonts w:ascii="標楷體" w:eastAsia="標楷體" w:hAnsi="標楷體"/>
                      <w:spacing w:val="-20"/>
                      <w:u w:val="single"/>
                    </w:rPr>
                    <w:t>)</w:t>
                  </w:r>
                  <w:r>
                    <w:rPr>
                      <w:rFonts w:ascii="標楷體" w:eastAsia="標楷體" w:hAnsi="標楷體"/>
                      <w:spacing w:val="-20"/>
                      <w:u w:val="single"/>
                    </w:rPr>
                    <w:t>水於水源水質水量保護區內之新設立之公共下水道。</w:t>
                  </w:r>
                  <w:r>
                    <w:rPr>
                      <w:rFonts w:ascii="標楷體" w:eastAsia="標楷體" w:hAnsi="標楷體"/>
                      <w:spacing w:val="-20"/>
                      <w:u w:val="single"/>
                    </w:rPr>
                    <w:t>(</w:t>
                  </w:r>
                  <w:r>
                    <w:rPr>
                      <w:rFonts w:ascii="標楷體" w:eastAsia="標楷體" w:hAnsi="標楷體"/>
                      <w:spacing w:val="-20"/>
                      <w:u w:val="single"/>
                    </w:rPr>
                    <w:t>新設立之公共下水道係指於中華民國九十年十一月二十三日前尚未完成規劃，或已完成規劃，但尚未進行工程招標者</w:t>
                  </w:r>
                  <w:r>
                    <w:rPr>
                      <w:rFonts w:ascii="標楷體" w:eastAsia="標楷體" w:hAnsi="標楷體"/>
                      <w:spacing w:val="-20"/>
                      <w:u w:val="single"/>
                    </w:rPr>
                    <w:t>)</w:t>
                  </w:r>
                  <w:r>
                    <w:rPr>
                      <w:rFonts w:ascii="標楷體" w:eastAsia="標楷體" w:hAnsi="標楷體"/>
                      <w:spacing w:val="-20"/>
                      <w:u w:val="single"/>
                    </w:rPr>
                    <w:t>。</w:t>
                  </w: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6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總磷</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6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rPr>
                <w:trHeight w:val="30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u w:val="single"/>
                    </w:rPr>
                  </w:pPr>
                  <w:r>
                    <w:rPr>
                      <w:spacing w:val="-20"/>
                      <w:szCs w:val="24"/>
                      <w:u w:val="single"/>
                    </w:rPr>
                    <w:t>流量二五</w:t>
                  </w:r>
                  <w:r>
                    <w:rPr>
                      <w:spacing w:val="-20"/>
                      <w:szCs w:val="24"/>
                      <w:u w:val="single"/>
                    </w:rPr>
                    <w:t>0</w:t>
                  </w:r>
                  <w:r>
                    <w:rPr>
                      <w:spacing w:val="-20"/>
                      <w:szCs w:val="24"/>
                      <w:u w:val="single"/>
                    </w:rPr>
                    <w:t>立方公尺／日以下</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u w:val="single"/>
                    </w:rPr>
                  </w:pPr>
                  <w:r>
                    <w:rPr>
                      <w:spacing w:val="-20"/>
                      <w:szCs w:val="24"/>
                      <w:u w:val="single"/>
                    </w:rPr>
                    <w:t>總氮</w:t>
                  </w:r>
                  <w:r>
                    <w:rPr>
                      <w:spacing w:val="-20"/>
                      <w:szCs w:val="24"/>
                      <w:u w:val="single"/>
                    </w:rPr>
                    <w:tab/>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總磷</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24" w:firstLine="0"/>
                    <w:rPr>
                      <w:spacing w:val="-20"/>
                      <w:szCs w:val="24"/>
                      <w:u w:val="single"/>
                    </w:rPr>
                  </w:pPr>
                  <w:r>
                    <w:rPr>
                      <w:spacing w:val="-20"/>
                      <w:szCs w:val="24"/>
                      <w:u w:val="single"/>
                    </w:rPr>
                    <w:t>新設建築物污水處理設施</w:t>
                  </w:r>
                </w:p>
                <w:p w:rsidR="007C4C0C" w:rsidRDefault="007C4C0C">
                  <w:pPr>
                    <w:pStyle w:val="a5"/>
                    <w:snapToGrid w:val="0"/>
                    <w:spacing w:line="240" w:lineRule="exact"/>
                    <w:ind w:left="793"/>
                    <w:rPr>
                      <w:spacing w:val="-20"/>
                      <w:szCs w:val="24"/>
                      <w:u w:val="single"/>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流量大於二五</w:t>
                  </w:r>
                  <w:r>
                    <w:rPr>
                      <w:spacing w:val="-20"/>
                      <w:szCs w:val="24"/>
                      <w:u w:val="single"/>
                    </w:rPr>
                    <w:t>0</w:t>
                  </w:r>
                  <w:r>
                    <w:rPr>
                      <w:spacing w:val="-20"/>
                      <w:szCs w:val="24"/>
                      <w:u w:val="single"/>
                    </w:rPr>
                    <w:t>立方公尺／日</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ind w:left="400" w:hanging="400"/>
                    <w:jc w:val="both"/>
                    <w:rPr>
                      <w:rFonts w:ascii="標楷體" w:eastAsia="標楷體" w:hAnsi="標楷體"/>
                      <w:spacing w:val="-20"/>
                      <w:u w:val="single"/>
                    </w:rPr>
                  </w:pPr>
                  <w:r>
                    <w:rPr>
                      <w:rFonts w:ascii="標楷體" w:eastAsia="標楷體" w:hAnsi="標楷體"/>
                      <w:spacing w:val="-20"/>
                      <w:u w:val="single"/>
                    </w:rPr>
                    <w:t>一、新設建築物指中華民國九十八年一月一日以後申請建造執照者。</w:t>
                  </w:r>
                </w:p>
                <w:p w:rsidR="007C4C0C" w:rsidRDefault="00F6184A">
                  <w:pPr>
                    <w:tabs>
                      <w:tab w:val="left" w:pos="72"/>
                    </w:tabs>
                    <w:snapToGrid w:val="0"/>
                    <w:ind w:left="400" w:hanging="400"/>
                    <w:jc w:val="both"/>
                    <w:rPr>
                      <w:rFonts w:ascii="標楷體" w:eastAsia="標楷體" w:hAnsi="標楷體"/>
                      <w:spacing w:val="-20"/>
                      <w:u w:val="single"/>
                    </w:rPr>
                  </w:pPr>
                  <w:r>
                    <w:rPr>
                      <w:rFonts w:ascii="標楷體" w:eastAsia="標楷體" w:hAnsi="標楷體"/>
                      <w:spacing w:val="-20"/>
                      <w:u w:val="single"/>
                    </w:rPr>
                    <w:t>二、流量小於五十立方公尺／日者，不適用大腸桿菌群項目。</w:t>
                  </w: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流量二五</w:t>
                  </w:r>
                  <w:r>
                    <w:rPr>
                      <w:spacing w:val="-20"/>
                      <w:szCs w:val="24"/>
                      <w:u w:val="single"/>
                    </w:rPr>
                    <w:t>0</w:t>
                  </w:r>
                  <w:r>
                    <w:rPr>
                      <w:spacing w:val="-20"/>
                      <w:szCs w:val="24"/>
                      <w:u w:val="single"/>
                    </w:rPr>
                    <w:t>立方公尺／日以下</w:t>
                  </w:r>
                </w:p>
                <w:p w:rsidR="007C4C0C" w:rsidRDefault="007C4C0C">
                  <w:pPr>
                    <w:pStyle w:val="a5"/>
                    <w:snapToGrid w:val="0"/>
                    <w:spacing w:line="240" w:lineRule="auto"/>
                    <w:ind w:left="0" w:firstLine="0"/>
                    <w:rPr>
                      <w:spacing w:val="-20"/>
                      <w:szCs w:val="24"/>
                      <w:u w:val="single"/>
                    </w:rPr>
                  </w:pPr>
                </w:p>
                <w:p w:rsidR="007C4C0C" w:rsidRDefault="007C4C0C">
                  <w:pPr>
                    <w:pStyle w:val="a5"/>
                    <w:snapToGrid w:val="0"/>
                    <w:spacing w:line="240" w:lineRule="auto"/>
                    <w:ind w:left="0" w:firstLine="0"/>
                    <w:rPr>
                      <w:spacing w:val="-20"/>
                      <w:szCs w:val="24"/>
                      <w:u w:val="single"/>
                    </w:rPr>
                  </w:pPr>
                </w:p>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p w:rsidR="007C4C0C" w:rsidRDefault="007C4C0C">
                  <w:pPr>
                    <w:pStyle w:val="a5"/>
                    <w:snapToGrid w:val="0"/>
                    <w:spacing w:line="240" w:lineRule="auto"/>
                    <w:ind w:left="534" w:right="-228"/>
                    <w:rPr>
                      <w:spacing w:val="-20"/>
                      <w:szCs w:val="24"/>
                      <w:u w:val="single"/>
                    </w:rPr>
                  </w:pP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24" w:firstLine="0"/>
                    <w:rPr>
                      <w:spacing w:val="-20"/>
                      <w:szCs w:val="24"/>
                      <w:u w:val="single"/>
                    </w:rPr>
                  </w:pPr>
                  <w:r>
                    <w:rPr>
                      <w:spacing w:val="-20"/>
                      <w:szCs w:val="24"/>
                      <w:u w:val="single"/>
                    </w:rPr>
                    <w:t>既設建築物污水處理設施</w:t>
                  </w: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流量大於二五</w:t>
                  </w:r>
                  <w:r>
                    <w:rPr>
                      <w:spacing w:val="-20"/>
                      <w:szCs w:val="24"/>
                      <w:u w:val="single"/>
                    </w:rPr>
                    <w:t>0</w:t>
                  </w:r>
                  <w:r>
                    <w:rPr>
                      <w:spacing w:val="-20"/>
                      <w:szCs w:val="24"/>
                      <w:u w:val="single"/>
                    </w:rPr>
                    <w:t>立方公尺／日</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u w:val="single"/>
                    </w:rPr>
                  </w:pPr>
                  <w:r>
                    <w:rPr>
                      <w:rFonts w:ascii="標楷體" w:eastAsia="標楷體" w:hAnsi="標楷體"/>
                      <w:spacing w:val="-20"/>
                      <w:u w:val="single"/>
                    </w:rPr>
                    <w:t>既設建築物指中華民國九十七年十二月三十一日以前申請建造執照者。</w:t>
                  </w: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w:t>
                  </w:r>
                  <w:r>
                    <w:rPr>
                      <w:spacing w:val="0"/>
                      <w:szCs w:val="24"/>
                      <w:u w:val="single"/>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三</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二</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20"/>
                      <w:szCs w:val="24"/>
                      <w:u w:val="single"/>
                    </w:rPr>
                    <w:t>流量介於五</w:t>
                  </w:r>
                  <w:r>
                    <w:rPr>
                      <w:spacing w:val="-20"/>
                      <w:szCs w:val="24"/>
                      <w:u w:val="single"/>
                    </w:rPr>
                    <w:t>0</w:t>
                  </w:r>
                  <w:r>
                    <w:rPr>
                      <w:rFonts w:cs="標楷體"/>
                      <w:spacing w:val="-20"/>
                      <w:szCs w:val="24"/>
                      <w:u w:val="single"/>
                    </w:rPr>
                    <w:t>－二五</w:t>
                  </w:r>
                  <w:r>
                    <w:rPr>
                      <w:rFonts w:cs="標楷體"/>
                      <w:spacing w:val="-20"/>
                      <w:szCs w:val="24"/>
                      <w:u w:val="single"/>
                    </w:rPr>
                    <w:t>0</w:t>
                  </w:r>
                  <w:r>
                    <w:rPr>
                      <w:spacing w:val="-20"/>
                      <w:szCs w:val="24"/>
                      <w:u w:val="single"/>
                    </w:rPr>
                    <w:t>立方公尺／日</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一五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大腸桿菌群</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三</w:t>
                  </w:r>
                  <w:r>
                    <w:rPr>
                      <w:spacing w:val="-20"/>
                      <w:szCs w:val="24"/>
                      <w:u w:val="single"/>
                    </w:rPr>
                    <w:t>00</w:t>
                  </w:r>
                  <w:r>
                    <w:rPr>
                      <w:spacing w:val="-20"/>
                      <w:szCs w:val="24"/>
                      <w:u w:val="single"/>
                    </w:rPr>
                    <w:t>、</w:t>
                  </w:r>
                  <w:r>
                    <w:rPr>
                      <w:spacing w:val="-20"/>
                      <w:szCs w:val="24"/>
                      <w:u w:val="single"/>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u w:val="single"/>
                    </w:rPr>
                  </w:pPr>
                  <w:r>
                    <w:rPr>
                      <w:spacing w:val="-20"/>
                      <w:szCs w:val="24"/>
                      <w:u w:val="single"/>
                    </w:rPr>
                    <w:t>流量小於五</w:t>
                  </w:r>
                  <w:r>
                    <w:rPr>
                      <w:spacing w:val="-20"/>
                      <w:szCs w:val="24"/>
                      <w:u w:val="single"/>
                    </w:rPr>
                    <w:t>0</w:t>
                  </w:r>
                  <w:r>
                    <w:rPr>
                      <w:spacing w:val="-20"/>
                      <w:szCs w:val="24"/>
                      <w:u w:val="single"/>
                    </w:rPr>
                    <w:t>立方公尺／日</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生化需氧量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化學需氧量</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二五</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r w:rsidR="007C4C0C">
              <w:tblPrEx>
                <w:tblCellMar>
                  <w:top w:w="0" w:type="dxa"/>
                  <w:bottom w:w="0" w:type="dxa"/>
                </w:tblCellMar>
              </w:tblPrEx>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u w:val="single"/>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u w:val="single"/>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u w:val="single"/>
                    </w:rPr>
                  </w:pPr>
                  <w:r>
                    <w:rPr>
                      <w:spacing w:val="-20"/>
                      <w:szCs w:val="24"/>
                      <w:u w:val="single"/>
                    </w:rPr>
                    <w:t>懸浮固體</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u w:val="single"/>
                    </w:rPr>
                  </w:pPr>
                  <w:r>
                    <w:rPr>
                      <w:spacing w:val="0"/>
                      <w:szCs w:val="24"/>
                      <w:u w:val="single"/>
                    </w:rPr>
                    <w:t>八</w:t>
                  </w:r>
                  <w:r>
                    <w:rPr>
                      <w:spacing w:val="0"/>
                      <w:szCs w:val="24"/>
                      <w:u w:val="single"/>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u w:val="single"/>
                    </w:rPr>
                  </w:pPr>
                </w:p>
              </w:tc>
            </w:tr>
          </w:tbl>
          <w:p w:rsidR="007C4C0C" w:rsidRDefault="007C4C0C">
            <w:pPr>
              <w:jc w:val="both"/>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snapToGrid w:val="0"/>
              <w:ind w:left="398" w:right="144" w:hanging="398"/>
              <w:jc w:val="both"/>
              <w:rPr>
                <w:rFonts w:eastAsia="標楷體"/>
              </w:rPr>
            </w:pPr>
            <w:r>
              <w:rPr>
                <w:rFonts w:eastAsia="標楷體"/>
              </w:rPr>
              <w:lastRenderedPageBreak/>
              <w:t>一、針對放流水排放至直轄市、縣（市）主管機關公告之應特予保護農地水體之排放總量管制區內之特定承受水體者，分別依劃定之級別增訂附表二，加嚴鎘、總鉻、六價鉻、銅、鋅、鎳等重金屬之管制限值。</w:t>
            </w:r>
          </w:p>
          <w:p w:rsidR="007C4C0C" w:rsidRDefault="00F6184A">
            <w:pPr>
              <w:snapToGrid w:val="0"/>
              <w:ind w:left="398" w:right="144" w:hanging="398"/>
              <w:jc w:val="both"/>
              <w:rPr>
                <w:rFonts w:eastAsia="標楷體"/>
              </w:rPr>
            </w:pPr>
            <w:r>
              <w:rPr>
                <w:rFonts w:eastAsia="標楷體"/>
              </w:rPr>
              <w:lastRenderedPageBreak/>
              <w:t>二、總量管制</w:t>
            </w:r>
            <w:r>
              <w:rPr>
                <w:rFonts w:eastAsia="標楷體"/>
              </w:rPr>
              <w:t>區內事業或污水下水道系統沿灌溉渠道或各級排水路以掛管方式排放廢（污）水，或以共同排放管線共同排放廢（污）水，將放流口設置於總量管制區外，未排放廢水於總量管制區內者，或放流口設置於總量管制區內，但未排放廢（污）水於總量管制區內特定承受水體者，六項重金屬管制限值不適用附表二。</w:t>
            </w:r>
          </w:p>
          <w:p w:rsidR="007C4C0C" w:rsidRDefault="00F6184A">
            <w:pPr>
              <w:snapToGrid w:val="0"/>
              <w:ind w:left="398" w:right="144" w:hanging="398"/>
              <w:jc w:val="both"/>
            </w:pPr>
            <w:r>
              <w:rPr>
                <w:rFonts w:eastAsia="標楷體"/>
              </w:rPr>
              <w:t>三、現行條文</w:t>
            </w:r>
            <w:r>
              <w:rPr>
                <w:rFonts w:eastAsia="標楷體"/>
                <w:spacing w:val="-20"/>
              </w:rPr>
              <w:t>表格</w:t>
            </w:r>
            <w:r>
              <w:rPr>
                <w:rFonts w:eastAsia="標楷體"/>
              </w:rPr>
              <w:t>規範之內容移列至附表一規定。</w:t>
            </w:r>
          </w:p>
          <w:p w:rsidR="007C4C0C" w:rsidRDefault="00F6184A">
            <w:pPr>
              <w:snapToGrid w:val="0"/>
              <w:ind w:left="398" w:right="144" w:hanging="398"/>
              <w:jc w:val="both"/>
              <w:rPr>
                <w:rFonts w:eastAsia="標楷體"/>
              </w:rPr>
            </w:pPr>
            <w:r>
              <w:rPr>
                <w:rFonts w:eastAsia="標楷體"/>
              </w:rPr>
              <w:t>四、現行條文但書規定遞移至第三項規定。</w:t>
            </w:r>
          </w:p>
        </w:tc>
      </w:tr>
    </w:tbl>
    <w:p w:rsidR="007C4C0C" w:rsidRDefault="007C4C0C"/>
    <w:p w:rsidR="007C4C0C" w:rsidRDefault="007C4C0C">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7209"/>
        <w:gridCol w:w="7209"/>
        <w:gridCol w:w="1574"/>
      </w:tblGrid>
      <w:tr w:rsidR="007C4C0C">
        <w:tblPrEx>
          <w:tblCellMar>
            <w:top w:w="0" w:type="dxa"/>
            <w:bottom w:w="0" w:type="dxa"/>
          </w:tblCellMar>
        </w:tblPrEx>
        <w:trPr>
          <w:trHeight w:val="178"/>
          <w:jc w:val="center"/>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修正規定</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現行規定</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rPr>
                <w:spacing w:val="0"/>
              </w:rPr>
            </w:pPr>
            <w:r>
              <w:rPr>
                <w:spacing w:val="0"/>
              </w:rPr>
              <w:t>說明</w:t>
            </w:r>
          </w:p>
        </w:tc>
      </w:tr>
      <w:tr w:rsidR="007C4C0C">
        <w:tblPrEx>
          <w:tblCellMar>
            <w:top w:w="0" w:type="dxa"/>
            <w:bottom w:w="0" w:type="dxa"/>
          </w:tblCellMar>
        </w:tblPrEx>
        <w:trPr>
          <w:trHeight w:val="178"/>
          <w:jc w:val="center"/>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ind w:left="720" w:hanging="720"/>
              <w:rPr>
                <w:rFonts w:ascii="標楷體" w:eastAsia="標楷體" w:hAnsi="標楷體"/>
              </w:rPr>
            </w:pPr>
            <w:r>
              <w:rPr>
                <w:rFonts w:ascii="標楷體" w:eastAsia="標楷體" w:hAnsi="標楷體"/>
              </w:rPr>
              <w:t>附表一</w:t>
            </w:r>
          </w:p>
          <w:tbl>
            <w:tblPr>
              <w:tblW w:w="7005" w:type="dxa"/>
              <w:tblLayout w:type="fixed"/>
              <w:tblCellMar>
                <w:left w:w="10" w:type="dxa"/>
                <w:right w:w="10" w:type="dxa"/>
              </w:tblCellMar>
              <w:tblLook w:val="0000" w:firstRow="0" w:lastRow="0" w:firstColumn="0" w:lastColumn="0" w:noHBand="0" w:noVBand="0"/>
            </w:tblPr>
            <w:tblGrid>
              <w:gridCol w:w="419"/>
              <w:gridCol w:w="423"/>
              <w:gridCol w:w="423"/>
              <w:gridCol w:w="497"/>
              <w:gridCol w:w="10"/>
              <w:gridCol w:w="1432"/>
              <w:gridCol w:w="10"/>
              <w:gridCol w:w="1088"/>
              <w:gridCol w:w="1072"/>
              <w:gridCol w:w="1631"/>
            </w:tblGrid>
            <w:tr w:rsidR="007C4C0C">
              <w:tblPrEx>
                <w:tblCellMar>
                  <w:top w:w="0" w:type="dxa"/>
                  <w:bottom w:w="0" w:type="dxa"/>
                </w:tblCellMar>
              </w:tblPrEx>
              <w:tc>
                <w:tcPr>
                  <w:tcW w:w="17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rPr>
                  </w:pPr>
                  <w:r>
                    <w:rPr>
                      <w:spacing w:val="-20"/>
                      <w:szCs w:val="24"/>
                    </w:rPr>
                    <w:t>適用範圍</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rPr>
                  </w:pPr>
                  <w:r>
                    <w:rPr>
                      <w:spacing w:val="-20"/>
                      <w:szCs w:val="24"/>
                    </w:rPr>
                    <w:t>項目</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rPr>
                  </w:pPr>
                  <w:r>
                    <w:rPr>
                      <w:spacing w:val="-20"/>
                      <w:szCs w:val="24"/>
                    </w:rPr>
                    <w:t>最大限值</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center"/>
                    <w:rPr>
                      <w:spacing w:val="-20"/>
                      <w:szCs w:val="24"/>
                    </w:rPr>
                  </w:pPr>
                  <w:r>
                    <w:rPr>
                      <w:spacing w:val="-20"/>
                      <w:szCs w:val="24"/>
                    </w:rPr>
                    <w:t>備註</w:t>
                  </w:r>
                </w:p>
              </w:tc>
            </w:tr>
            <w:tr w:rsidR="007C4C0C">
              <w:tblPrEx>
                <w:tblCellMar>
                  <w:top w:w="0" w:type="dxa"/>
                  <w:bottom w:w="0" w:type="dxa"/>
                </w:tblCellMar>
              </w:tblPrEx>
              <w:trPr>
                <w:trHeight w:val="3935"/>
              </w:trPr>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24"/>
                  </w:pPr>
                  <w:r>
                    <w:rPr>
                      <w:rFonts w:ascii="標楷體" w:eastAsia="標楷體" w:hAnsi="標楷體"/>
                      <w:spacing w:val="-20"/>
                    </w:rPr>
                    <w:t>事業、污水下水道系統及建築物污水處理設施之廢污水共同適用</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20"/>
                      <w:szCs w:val="24"/>
                    </w:rPr>
                    <w:t>水溫</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314" w:hanging="314"/>
                    <w:jc w:val="both"/>
                    <w:rPr>
                      <w:rFonts w:ascii="標楷體" w:eastAsia="標楷體" w:hAnsi="標楷體"/>
                      <w:spacing w:val="-20"/>
                    </w:rPr>
                  </w:pPr>
                  <w:r>
                    <w:rPr>
                      <w:rFonts w:ascii="標楷體" w:eastAsia="標楷體" w:hAnsi="標楷體"/>
                      <w:spacing w:val="-20"/>
                    </w:rPr>
                    <w:t>一、放流水排放至非海洋之地面水體者：</w:t>
                  </w:r>
                </w:p>
                <w:p w:rsidR="007C4C0C" w:rsidRDefault="00F6184A">
                  <w:pPr>
                    <w:snapToGrid w:val="0"/>
                    <w:ind w:left="283" w:right="50" w:hanging="170"/>
                    <w:jc w:val="both"/>
                    <w:rPr>
                      <w:rFonts w:ascii="標楷體" w:eastAsia="標楷體" w:hAnsi="標楷體"/>
                      <w:spacing w:val="-20"/>
                    </w:rPr>
                  </w:pPr>
                  <w:r>
                    <w:rPr>
                      <w:rFonts w:ascii="標楷體" w:eastAsia="標楷體" w:hAnsi="標楷體"/>
                      <w:spacing w:val="-20"/>
                    </w:rPr>
                    <w:t>1.</w:t>
                  </w:r>
                  <w:r>
                    <w:rPr>
                      <w:rFonts w:ascii="標楷體" w:eastAsia="標楷體" w:hAnsi="標楷體"/>
                      <w:spacing w:val="-20"/>
                    </w:rPr>
                    <w:t>攝氏三十八度以下</w:t>
                  </w:r>
                  <w:r>
                    <w:rPr>
                      <w:rFonts w:ascii="標楷體" w:eastAsia="標楷體" w:hAnsi="標楷體"/>
                      <w:spacing w:val="-20"/>
                    </w:rPr>
                    <w:t>(</w:t>
                  </w:r>
                  <w:r>
                    <w:rPr>
                      <w:rFonts w:ascii="標楷體" w:eastAsia="標楷體" w:hAnsi="標楷體"/>
                      <w:spacing w:val="-20"/>
                    </w:rPr>
                    <w:t>適用於五月至九月</w:t>
                  </w:r>
                  <w:r>
                    <w:rPr>
                      <w:rFonts w:ascii="標楷體" w:eastAsia="標楷體" w:hAnsi="標楷體"/>
                      <w:spacing w:val="-20"/>
                    </w:rPr>
                    <w:t>)</w:t>
                  </w:r>
                  <w:r>
                    <w:rPr>
                      <w:rFonts w:ascii="標楷體" w:eastAsia="標楷體" w:hAnsi="標楷體"/>
                      <w:spacing w:val="-20"/>
                    </w:rPr>
                    <w:t>。</w:t>
                  </w:r>
                </w:p>
                <w:p w:rsidR="007C4C0C" w:rsidRDefault="00F6184A">
                  <w:pPr>
                    <w:snapToGrid w:val="0"/>
                    <w:ind w:left="283" w:right="50" w:hanging="170"/>
                    <w:jc w:val="both"/>
                    <w:rPr>
                      <w:rFonts w:ascii="標楷體" w:eastAsia="標楷體" w:hAnsi="標楷體"/>
                      <w:spacing w:val="-20"/>
                    </w:rPr>
                  </w:pPr>
                  <w:r>
                    <w:rPr>
                      <w:rFonts w:ascii="標楷體" w:eastAsia="標楷體" w:hAnsi="標楷體"/>
                      <w:spacing w:val="-20"/>
                    </w:rPr>
                    <w:t>2.</w:t>
                  </w:r>
                  <w:r>
                    <w:rPr>
                      <w:rFonts w:ascii="標楷體" w:eastAsia="標楷體" w:hAnsi="標楷體"/>
                      <w:spacing w:val="-20"/>
                    </w:rPr>
                    <w:t>攝氏三十五度以下</w:t>
                  </w:r>
                  <w:r>
                    <w:rPr>
                      <w:rFonts w:ascii="標楷體" w:eastAsia="標楷體" w:hAnsi="標楷體"/>
                      <w:spacing w:val="-20"/>
                    </w:rPr>
                    <w:t>(</w:t>
                  </w:r>
                  <w:r>
                    <w:rPr>
                      <w:rFonts w:ascii="標楷體" w:eastAsia="標楷體" w:hAnsi="標楷體"/>
                      <w:spacing w:val="-20"/>
                    </w:rPr>
                    <w:t>適用於十月至翌年四月</w:t>
                  </w:r>
                  <w:r>
                    <w:rPr>
                      <w:rFonts w:ascii="標楷體" w:eastAsia="標楷體" w:hAnsi="標楷體"/>
                      <w:spacing w:val="-20"/>
                    </w:rPr>
                    <w:t>)</w:t>
                  </w:r>
                  <w:r>
                    <w:rPr>
                      <w:rFonts w:ascii="標楷體" w:eastAsia="標楷體" w:hAnsi="標楷體"/>
                      <w:spacing w:val="-20"/>
                    </w:rPr>
                    <w:t>。</w:t>
                  </w:r>
                </w:p>
                <w:p w:rsidR="007C4C0C" w:rsidRDefault="00F6184A">
                  <w:pPr>
                    <w:snapToGrid w:val="0"/>
                    <w:ind w:left="314" w:hanging="314"/>
                    <w:jc w:val="both"/>
                  </w:pPr>
                  <w:r>
                    <w:rPr>
                      <w:rFonts w:ascii="標楷體" w:eastAsia="標楷體" w:hAnsi="標楷體"/>
                      <w:spacing w:val="-20"/>
                    </w:rPr>
                    <w:t>二、放流水直接排放於海洋者，其放流口水溫不得超過攝氏四十二度，且距排放口五百公尺處之表面水溫差不得超過攝氏四度。</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ind w:left="0"/>
                    <w:rPr>
                      <w:spacing w:val="-20"/>
                      <w:kern w:val="3"/>
                      <w:szCs w:val="24"/>
                      <w:u w:val="single"/>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firstLine="0"/>
                    <w:jc w:val="left"/>
                  </w:pPr>
                  <w:r>
                    <w:rPr>
                      <w:spacing w:val="-20"/>
                      <w:szCs w:val="24"/>
                    </w:rPr>
                    <w:t>氫離子濃度指數</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right="-89" w:firstLine="0"/>
                  </w:pPr>
                  <w:r>
                    <w:rPr>
                      <w:spacing w:val="-4"/>
                      <w:szCs w:val="24"/>
                    </w:rPr>
                    <w:t>六．</w:t>
                  </w:r>
                  <w:r>
                    <w:rPr>
                      <w:spacing w:val="-4"/>
                      <w:szCs w:val="24"/>
                    </w:rPr>
                    <w:t>0</w:t>
                  </w:r>
                  <w:r>
                    <w:rPr>
                      <w:rFonts w:ascii="Symbol" w:eastAsia="Symbol" w:hAnsi="Symbol" w:cs="Symbol"/>
                      <w:spacing w:val="-4"/>
                      <w:szCs w:val="24"/>
                    </w:rPr>
                    <w:t></w:t>
                  </w:r>
                  <w:r>
                    <w:rPr>
                      <w:spacing w:val="-4"/>
                      <w:szCs w:val="24"/>
                    </w:rPr>
                    <w:t>九．</w:t>
                  </w:r>
                  <w:r>
                    <w:rPr>
                      <w:spacing w:val="-4"/>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pPr>
                  <w:r>
                    <w:rPr>
                      <w:spacing w:val="-20"/>
                      <w:szCs w:val="24"/>
                    </w:rPr>
                    <w:t>氟鹽</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pPr>
                  <w:r>
                    <w:rPr>
                      <w:spacing w:val="0"/>
                      <w:szCs w:val="24"/>
                    </w:rPr>
                    <w:t>一五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硝酸鹽氮</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0"/>
                      <w:szCs w:val="24"/>
                    </w:rPr>
                    <w:t>五</w:t>
                  </w:r>
                  <w:r>
                    <w:rPr>
                      <w:spacing w:val="0"/>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2"/>
                      <w:szCs w:val="24"/>
                    </w:rPr>
                  </w:pPr>
                  <w:r>
                    <w:rPr>
                      <w:spacing w:val="-22"/>
                      <w:szCs w:val="24"/>
                    </w:rPr>
                    <w:t>不適用於排放廢</w:t>
                  </w:r>
                  <w:r>
                    <w:rPr>
                      <w:spacing w:val="-22"/>
                      <w:szCs w:val="24"/>
                    </w:rPr>
                    <w:t>(</w:t>
                  </w:r>
                  <w:r>
                    <w:rPr>
                      <w:spacing w:val="-22"/>
                      <w:szCs w:val="24"/>
                    </w:rPr>
                    <w:t>污</w:t>
                  </w:r>
                  <w:r>
                    <w:rPr>
                      <w:spacing w:val="-22"/>
                      <w:szCs w:val="24"/>
                    </w:rPr>
                    <w:t>)</w:t>
                  </w:r>
                  <w:r>
                    <w:rPr>
                      <w:spacing w:val="-22"/>
                      <w:szCs w:val="24"/>
                    </w:rPr>
                    <w:t>水於水源水質水量保護區內新設立之公共下水道。</w:t>
                  </w:r>
                  <w:r>
                    <w:rPr>
                      <w:spacing w:val="-22"/>
                      <w:szCs w:val="24"/>
                    </w:rPr>
                    <w:t>(</w:t>
                  </w:r>
                  <w:r>
                    <w:rPr>
                      <w:spacing w:val="-22"/>
                      <w:szCs w:val="24"/>
                    </w:rPr>
                    <w:t>新設立之公共下水道係指於中華民國九十年十一月二十三日前尚未完成規劃，或已完成規劃，但尚未進行工程招標者</w:t>
                  </w:r>
                  <w:r>
                    <w:rPr>
                      <w:spacing w:val="-22"/>
                      <w:szCs w:val="24"/>
                    </w:rPr>
                    <w:t>)</w:t>
                  </w:r>
                  <w:r>
                    <w:rPr>
                      <w:spacing w:val="-22"/>
                      <w:szCs w:val="24"/>
                    </w:rPr>
                    <w:t>。</w:t>
                  </w:r>
                </w:p>
              </w:tc>
            </w:tr>
            <w:tr w:rsidR="007C4C0C">
              <w:tblPrEx>
                <w:tblCellMar>
                  <w:top w:w="0" w:type="dxa"/>
                  <w:bottom w:w="0" w:type="dxa"/>
                </w:tblCellMar>
              </w:tblPrEx>
              <w:trPr>
                <w:trHeight w:val="164"/>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氨氮</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left="392" w:hanging="392"/>
                    <w:jc w:val="both"/>
                  </w:pPr>
                  <w:r>
                    <w:rPr>
                      <w:rFonts w:ascii="標楷體" w:eastAsia="標楷體" w:hAnsi="標楷體"/>
                      <w:spacing w:val="-22"/>
                    </w:rPr>
                    <w:t>一、氨氮及正磷酸鹽之管制僅適用於排放廢</w:t>
                  </w:r>
                  <w:r>
                    <w:rPr>
                      <w:rFonts w:ascii="標楷體" w:eastAsia="標楷體" w:hAnsi="標楷體"/>
                      <w:spacing w:val="-22"/>
                    </w:rPr>
                    <w:t>(</w:t>
                  </w:r>
                  <w:r>
                    <w:rPr>
                      <w:rFonts w:ascii="標楷體" w:eastAsia="標楷體" w:hAnsi="標楷體"/>
                      <w:spacing w:val="-22"/>
                    </w:rPr>
                    <w:t>污</w:t>
                  </w:r>
                  <w:r>
                    <w:rPr>
                      <w:rFonts w:ascii="標楷體" w:eastAsia="標楷體" w:hAnsi="標楷體"/>
                      <w:spacing w:val="-22"/>
                    </w:rPr>
                    <w:t>)</w:t>
                  </w:r>
                  <w:r>
                    <w:rPr>
                      <w:rFonts w:ascii="標楷體" w:eastAsia="標楷體" w:hAnsi="標楷體"/>
                      <w:spacing w:val="-22"/>
                    </w:rPr>
                    <w:t>水於水源水質水量保護區內。但畜牧業之氨氮與正磷酸鹽管制由主管機關會商目的事業主管機關後，另行公告其管制期日及放流水標準。</w:t>
                  </w:r>
                </w:p>
                <w:p w:rsidR="007C4C0C" w:rsidRDefault="00F6184A">
                  <w:pPr>
                    <w:snapToGrid w:val="0"/>
                    <w:ind w:left="392" w:hanging="392"/>
                    <w:jc w:val="both"/>
                  </w:pPr>
                  <w:r>
                    <w:rPr>
                      <w:rFonts w:ascii="標楷體" w:eastAsia="標楷體" w:hAnsi="標楷體"/>
                      <w:spacing w:val="-22"/>
                    </w:rPr>
                    <w:t>二、正磷酸鹽之管制不適用於排放廢</w:t>
                  </w:r>
                  <w:r>
                    <w:rPr>
                      <w:rFonts w:ascii="標楷體" w:eastAsia="標楷體" w:hAnsi="標楷體"/>
                      <w:spacing w:val="-22"/>
                    </w:rPr>
                    <w:t>(</w:t>
                  </w:r>
                  <w:r>
                    <w:rPr>
                      <w:rFonts w:ascii="標楷體" w:eastAsia="標楷體" w:hAnsi="標楷體"/>
                      <w:spacing w:val="-22"/>
                    </w:rPr>
                    <w:t>污</w:t>
                  </w:r>
                  <w:r>
                    <w:rPr>
                      <w:rFonts w:ascii="標楷體" w:eastAsia="標楷體" w:hAnsi="標楷體"/>
                      <w:spacing w:val="-22"/>
                    </w:rPr>
                    <w:t>)</w:t>
                  </w:r>
                  <w:r>
                    <w:rPr>
                      <w:rFonts w:ascii="標楷體" w:eastAsia="標楷體" w:hAnsi="標楷體"/>
                      <w:spacing w:val="-22"/>
                    </w:rPr>
                    <w:t>水於水源水質水量保護區內新設立之公共下水道。（新設立之公共下水道係指於中華民國九十年十一月二十三日前尚未完成規劃，或已完成規劃，但尚未進行工程招標者）。</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firstLine="0"/>
                    <w:rPr>
                      <w:spacing w:val="-20"/>
                      <w:szCs w:val="24"/>
                    </w:rPr>
                  </w:pPr>
                  <w:r>
                    <w:rPr>
                      <w:spacing w:val="-20"/>
                      <w:szCs w:val="24"/>
                    </w:rPr>
                    <w:t>正磷酸鹽</w:t>
                  </w:r>
                  <w:r>
                    <w:rPr>
                      <w:spacing w:val="-20"/>
                      <w:szCs w:val="24"/>
                    </w:rPr>
                    <w:t>(</w:t>
                  </w:r>
                  <w:r>
                    <w:rPr>
                      <w:spacing w:val="-20"/>
                      <w:szCs w:val="24"/>
                    </w:rPr>
                    <w:t>以三價磷酸根計算</w:t>
                  </w:r>
                  <w:r>
                    <w:rPr>
                      <w:spacing w:val="-20"/>
                      <w:szCs w:val="24"/>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四．</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ind w:left="392" w:hanging="392"/>
                    <w:jc w:val="both"/>
                    <w:rPr>
                      <w:rFonts w:ascii="標楷體" w:eastAsia="標楷體" w:hAnsi="標楷體"/>
                      <w:spacing w:val="-22"/>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酚類</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陰離子介面活性劑</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氰化物</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油脂</w:t>
                  </w:r>
                  <w:r>
                    <w:rPr>
                      <w:spacing w:val="-20"/>
                      <w:szCs w:val="24"/>
                    </w:rPr>
                    <w:t>(</w:t>
                  </w:r>
                  <w:r>
                    <w:rPr>
                      <w:spacing w:val="-20"/>
                      <w:szCs w:val="24"/>
                    </w:rPr>
                    <w:t>正己烷抽出物</w:t>
                  </w:r>
                  <w:r>
                    <w:rPr>
                      <w:spacing w:val="-20"/>
                      <w:szCs w:val="24"/>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4"/>
                    <w:snapToGrid w:val="0"/>
                    <w:ind w:left="2051" w:hanging="251"/>
                    <w:jc w:val="center"/>
                    <w:rPr>
                      <w:spacing w:val="-20"/>
                      <w:sz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溶解性鐵</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rPr>
                  </w:pPr>
                  <w:r>
                    <w:rPr>
                      <w:spacing w:val="0"/>
                      <w:szCs w:val="24"/>
                    </w:rPr>
                    <w:t>一</w:t>
                  </w:r>
                  <w:r>
                    <w:rPr>
                      <w:spacing w:val="0"/>
                      <w:szCs w:val="24"/>
                    </w:rPr>
                    <w:t xml:space="preserve">0 </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溶解性錳</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鎘</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r>
                    <w:rPr>
                      <w:spacing w:val="0"/>
                      <w:szCs w:val="24"/>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鉛</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總鉻</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六價鉻</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甲基汞</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000000</w:t>
                  </w:r>
                  <w:r>
                    <w:rPr>
                      <w:spacing w:val="-20"/>
                      <w:szCs w:val="24"/>
                    </w:rPr>
                    <w:t>二</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總汞</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銅</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鋅</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銀</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鎳</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硒</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砷</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硼</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硫化物</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甲醛</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多氯聯苯</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0000</w:t>
                  </w:r>
                  <w:r>
                    <w:rPr>
                      <w:spacing w:val="-2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rPr>
                  </w:pPr>
                  <w:r>
                    <w:rPr>
                      <w:spacing w:val="-20"/>
                      <w:szCs w:val="24"/>
                    </w:rPr>
                    <w:t>總有機磷劑</w:t>
                  </w:r>
                  <w:r>
                    <w:rPr>
                      <w:spacing w:val="-20"/>
                      <w:szCs w:val="24"/>
                    </w:rPr>
                    <w:t>(</w:t>
                  </w:r>
                  <w:r>
                    <w:rPr>
                      <w:spacing w:val="-20"/>
                      <w:szCs w:val="24"/>
                    </w:rPr>
                    <w:t>如巴拉松、大利松、達馬松、亞素靈、一品松等</w:t>
                  </w:r>
                  <w:r>
                    <w:rPr>
                      <w:spacing w:val="-20"/>
                      <w:szCs w:val="24"/>
                    </w:rPr>
                    <w:t>)</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1996"/>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rPr>
                  </w:pPr>
                  <w:r>
                    <w:rPr>
                      <w:spacing w:val="-20"/>
                      <w:szCs w:val="24"/>
                    </w:rPr>
                    <w:t>總氨基甲酸鹽</w:t>
                  </w:r>
                  <w:r>
                    <w:rPr>
                      <w:spacing w:val="-20"/>
                      <w:szCs w:val="24"/>
                    </w:rPr>
                    <w:t>(</w:t>
                  </w:r>
                  <w:r>
                    <w:rPr>
                      <w:spacing w:val="-20"/>
                      <w:szCs w:val="24"/>
                    </w:rPr>
                    <w:t>如滅必蝨、加保扶、納乃得、安丹、丁基滅必蝨等</w:t>
                  </w:r>
                  <w:r>
                    <w:rPr>
                      <w:spacing w:val="-20"/>
                      <w:szCs w:val="24"/>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firstLine="0"/>
                    <w:rPr>
                      <w:spacing w:val="-20"/>
                      <w:szCs w:val="24"/>
                    </w:rPr>
                  </w:pPr>
                  <w:r>
                    <w:rPr>
                      <w:spacing w:val="-20"/>
                      <w:szCs w:val="24"/>
                    </w:rPr>
                    <w:t>除草劑</w:t>
                  </w:r>
                  <w:r>
                    <w:rPr>
                      <w:spacing w:val="-20"/>
                      <w:szCs w:val="24"/>
                    </w:rPr>
                    <w:t>(</w:t>
                  </w:r>
                  <w:r>
                    <w:rPr>
                      <w:spacing w:val="-20"/>
                      <w:szCs w:val="24"/>
                    </w:rPr>
                    <w:t>如丁基拉草、巴拉刈、二、四－地、拉草、滅草、嘉磷塞等</w:t>
                  </w:r>
                  <w:r>
                    <w:rPr>
                      <w:spacing w:val="-20"/>
                      <w:szCs w:val="24"/>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一．</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188" w:right="-228"/>
                    <w:rPr>
                      <w:spacing w:val="-20"/>
                      <w:szCs w:val="24"/>
                    </w:rPr>
                  </w:pPr>
                  <w:r>
                    <w:rPr>
                      <w:spacing w:val="-20"/>
                      <w:szCs w:val="24"/>
                    </w:rPr>
                    <w:t>安殺番</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w:t>
                  </w:r>
                  <w:r>
                    <w:rPr>
                      <w:spacing w:val="0"/>
                      <w:szCs w:val="24"/>
                    </w:rPr>
                    <w:t>0</w:t>
                  </w:r>
                  <w:r>
                    <w:rPr>
                      <w:spacing w:val="0"/>
                      <w:szCs w:val="24"/>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188" w:right="-228"/>
                    <w:rPr>
                      <w:spacing w:val="-20"/>
                      <w:szCs w:val="24"/>
                    </w:rPr>
                  </w:pPr>
                  <w:r>
                    <w:rPr>
                      <w:spacing w:val="-20"/>
                      <w:szCs w:val="24"/>
                    </w:rPr>
                    <w:t>安特靈</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w:t>
                  </w:r>
                  <w:r>
                    <w:rPr>
                      <w:spacing w:val="0"/>
                      <w:szCs w:val="24"/>
                    </w:rPr>
                    <w:t>000</w:t>
                  </w:r>
                  <w:r>
                    <w:rPr>
                      <w:spacing w:val="0"/>
                      <w:szCs w:val="24"/>
                    </w:rPr>
                    <w:t>二</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96" w:right="-228" w:firstLine="0"/>
                    <w:rPr>
                      <w:spacing w:val="-20"/>
                      <w:szCs w:val="24"/>
                    </w:rPr>
                  </w:pPr>
                  <w:r>
                    <w:rPr>
                      <w:spacing w:val="-20"/>
                      <w:szCs w:val="24"/>
                    </w:rPr>
                    <w:t>靈丹</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w:t>
                  </w:r>
                  <w:r>
                    <w:rPr>
                      <w:spacing w:val="0"/>
                      <w:szCs w:val="24"/>
                    </w:rPr>
                    <w:t>00</w:t>
                  </w:r>
                  <w:r>
                    <w:rPr>
                      <w:spacing w:val="0"/>
                      <w:szCs w:val="24"/>
                    </w:rPr>
                    <w:t>四</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559"/>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飛佈達及其衍生物</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20" w:lineRule="exact"/>
                    <w:ind w:left="0" w:firstLine="0"/>
                    <w:rPr>
                      <w:spacing w:val="0"/>
                      <w:szCs w:val="24"/>
                    </w:rPr>
                  </w:pPr>
                  <w:r>
                    <w:rPr>
                      <w:spacing w:val="0"/>
                      <w:szCs w:val="24"/>
                    </w:rPr>
                    <w:t>0</w:t>
                  </w:r>
                  <w:r>
                    <w:rPr>
                      <w:spacing w:val="0"/>
                      <w:szCs w:val="24"/>
                    </w:rPr>
                    <w:t>．</w:t>
                  </w:r>
                  <w:r>
                    <w:rPr>
                      <w:spacing w:val="0"/>
                      <w:szCs w:val="24"/>
                    </w:rPr>
                    <w:t>00</w:t>
                  </w:r>
                  <w:r>
                    <w:rPr>
                      <w:spacing w:val="0"/>
                      <w:szCs w:val="24"/>
                    </w:rPr>
                    <w:t>一</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滴滴涕及其衍生物</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一</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阿特靈、地特靈</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三</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3" w:hanging="1"/>
                    <w:rPr>
                      <w:spacing w:val="-20"/>
                      <w:szCs w:val="24"/>
                    </w:rPr>
                  </w:pPr>
                  <w:r>
                    <w:rPr>
                      <w:spacing w:val="-20"/>
                      <w:szCs w:val="24"/>
                    </w:rPr>
                    <w:t>五氯酚及其鹽類</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毒殺芬</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五氯硝苯</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0000</w:t>
                  </w:r>
                  <w:r>
                    <w:rPr>
                      <w:spacing w:val="-2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福爾培</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w:t>
                  </w:r>
                  <w:r>
                    <w:rPr>
                      <w:spacing w:val="-2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四氯丹</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w:t>
                  </w:r>
                  <w:r>
                    <w:rPr>
                      <w:spacing w:val="-2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蓋普丹</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w:t>
                  </w:r>
                  <w:r>
                    <w:rPr>
                      <w:spacing w:val="-2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2264"/>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戴奧辛</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適用於中華民國一百零一年十月十二日前已完成工程招標、建造中或已完成建造之紙漿製造業、及其他具廢棄物焚化設施，且其空氣污染防制設備採濕式或半乾式洗滌設施處理並產生廢水進入廢水處理設施之事業。</w:t>
                  </w:r>
                </w:p>
              </w:tc>
            </w:tr>
            <w:tr w:rsidR="007C4C0C">
              <w:tblPrEx>
                <w:tblCellMar>
                  <w:top w:w="0" w:type="dxa"/>
                  <w:bottom w:w="0" w:type="dxa"/>
                </w:tblCellMar>
              </w:tblPrEx>
              <w:trPr>
                <w:trHeight w:val="1494"/>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u w:val="single"/>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ind w:firstLine="1"/>
                    <w:jc w:val="both"/>
                    <w:rPr>
                      <w:rFonts w:ascii="標楷體" w:eastAsia="標楷體" w:hAnsi="標楷體"/>
                      <w:spacing w:val="-20"/>
                    </w:rPr>
                  </w:pPr>
                  <w:r>
                    <w:rPr>
                      <w:rFonts w:ascii="標楷體" w:eastAsia="標楷體" w:hAnsi="標楷體"/>
                      <w:spacing w:val="-20"/>
                    </w:rPr>
                    <w:t>適用於中華民國一百零一年十月十二日前尚未完成規劃者，或已完成規劃，但尚未完成工程招標之紙漿製造業、及其他具廢棄物焚化設施，且其空氣污染防制設備採濕式或半乾式洗滌設施處理並產生廢水進入廢水處理設施之事業。</w:t>
                  </w:r>
                </w:p>
              </w:tc>
            </w:tr>
            <w:tr w:rsidR="007C4C0C">
              <w:tblPrEx>
                <w:tblCellMar>
                  <w:top w:w="0" w:type="dxa"/>
                  <w:bottom w:w="0" w:type="dxa"/>
                </w:tblCellMar>
              </w:tblPrEx>
              <w:trPr>
                <w:trHeight w:val="151"/>
              </w:trPr>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印染整理業</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rPr>
                  </w:pPr>
                  <w:r>
                    <w:rPr>
                      <w:spacing w:val="-20"/>
                      <w:szCs w:val="24"/>
                    </w:rPr>
                    <w:t>印花、梭織布染整者</w:t>
                  </w:r>
                </w:p>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一六</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4"/>
                      <w:szCs w:val="24"/>
                    </w:rPr>
                  </w:pPr>
                  <w:r>
                    <w:rPr>
                      <w:spacing w:val="-24"/>
                      <w:szCs w:val="24"/>
                    </w:rPr>
                    <w:t>筒紗、絞紗染色、針織布及不織布染整者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一四</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真色色度</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275"/>
              </w:trPr>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rPr>
                  </w:pPr>
                  <w:r>
                    <w:rPr>
                      <w:spacing w:val="-20"/>
                      <w:szCs w:val="24"/>
                    </w:rPr>
                    <w:t>整理、紙印花、刷毛、剪毛、磨毛及非屬前二類者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製革業</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rPr>
                  </w:pPr>
                  <w:r>
                    <w:rPr>
                      <w:spacing w:val="-20"/>
                      <w:szCs w:val="24"/>
                    </w:rPr>
                    <w:t>生皮製成成品皮者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一六</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473"/>
              </w:trPr>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0"/>
                      <w:szCs w:val="24"/>
                    </w:rPr>
                  </w:pPr>
                  <w:r>
                    <w:rPr>
                      <w:spacing w:val="-20"/>
                      <w:szCs w:val="24"/>
                    </w:rPr>
                    <w:t>濕藍皮製成成品皮者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57"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57" w:firstLine="0"/>
                    <w:rPr>
                      <w:spacing w:val="-24"/>
                      <w:szCs w:val="24"/>
                    </w:rPr>
                  </w:pPr>
                  <w:r>
                    <w:rPr>
                      <w:spacing w:val="-24"/>
                      <w:szCs w:val="24"/>
                    </w:rPr>
                    <w:t>非屬「生皮製成成品皮」、「濕藍皮製成成品皮」二類者</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紙漿製造業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醱酵業</w:t>
                  </w:r>
                  <w:r>
                    <w:rPr>
                      <w:spacing w:val="-20"/>
                      <w:szCs w:val="24"/>
                    </w:rPr>
                    <w:t>(</w:t>
                  </w:r>
                  <w:r>
                    <w:rPr>
                      <w:spacing w:val="-20"/>
                      <w:szCs w:val="24"/>
                    </w:rPr>
                    <w:t>醱酵製造業、味精製造業、酒、酒精及醋製造業、醬油製造業、抗生素、有機溶劑製造業</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造紙業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未使用廢紙為原料者。</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一八</w:t>
                  </w:r>
                  <w:r>
                    <w:rPr>
                      <w:spacing w:val="0"/>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使用廢紙為原料達百分之六十以上者。</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一六</w:t>
                  </w:r>
                  <w:r>
                    <w:rPr>
                      <w:spacing w:val="0"/>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使用廢紙為原料未達百分之六十者。</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rPr>
                  </w:pPr>
                  <w:r>
                    <w:rPr>
                      <w:spacing w:val="-20"/>
                      <w:szCs w:val="24"/>
                    </w:rPr>
                    <w:t>毛滌業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5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真色色度</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藥品製造業、農藥、環境衛生用藥製造業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rPr>
                  </w:pPr>
                  <w:r>
                    <w:rPr>
                      <w:spacing w:val="-20"/>
                      <w:szCs w:val="24"/>
                    </w:rPr>
                    <w:t>食品製造業</w:t>
                  </w:r>
                </w:p>
                <w:p w:rsidR="007C4C0C" w:rsidRDefault="007C4C0C">
                  <w:pPr>
                    <w:pStyle w:val="a5"/>
                    <w:snapToGrid w:val="0"/>
                    <w:spacing w:line="240" w:lineRule="auto"/>
                    <w:ind w:left="260"/>
                    <w:rPr>
                      <w:spacing w:val="-20"/>
                      <w:szCs w:val="24"/>
                    </w:rPr>
                  </w:pPr>
                </w:p>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適用具動物屍體化製製程之事業。</w:t>
                  </w:r>
                </w:p>
                <w:p w:rsidR="007C4C0C" w:rsidRDefault="007C4C0C">
                  <w:pPr>
                    <w:snapToGrid w:val="0"/>
                    <w:jc w:val="both"/>
                    <w:rPr>
                      <w:rFonts w:ascii="標楷體" w:eastAsia="標楷體" w:hAnsi="標楷體"/>
                      <w:spacing w:val="-20"/>
                    </w:rPr>
                  </w:pPr>
                </w:p>
                <w:p w:rsidR="007C4C0C" w:rsidRDefault="007C4C0C">
                  <w:pPr>
                    <w:snapToGrid w:val="0"/>
                    <w:jc w:val="both"/>
                    <w:rPr>
                      <w:rFonts w:ascii="標楷體" w:eastAsia="標楷體" w:hAnsi="標楷體"/>
                      <w:spacing w:val="-20"/>
                    </w:rPr>
                  </w:pPr>
                </w:p>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屠宰業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金屬基本工業、金屬表面處理業、電鍍業、船舶建造修配業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發電廠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總餘氯</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橡膠製品製造業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水泥業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製粉業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紡織業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製糖業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採礦業、陶窯業、土石加工業、土石採取業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365"/>
              </w:trPr>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修車廠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459"/>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玻璃業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一</w:t>
                  </w:r>
                  <w:r>
                    <w:rPr>
                      <w:spacing w:val="0"/>
                      <w:szCs w:val="24"/>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印刷電路板製造業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一二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其他工業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340" w:lineRule="exact"/>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廢水代處理業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畜牧業</w:t>
                  </w:r>
                  <w:r>
                    <w:rPr>
                      <w:spacing w:val="-20"/>
                      <w:szCs w:val="24"/>
                    </w:rPr>
                    <w:t>(</w:t>
                  </w:r>
                  <w:r>
                    <w:rPr>
                      <w:spacing w:val="-20"/>
                      <w:szCs w:val="24"/>
                    </w:rPr>
                    <w:t>一</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適用非草食性動物，如豬、雞、鴨、鵝等。</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六</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畜牧業</w:t>
                  </w:r>
                  <w:r>
                    <w:rPr>
                      <w:spacing w:val="-20"/>
                      <w:szCs w:val="24"/>
                    </w:rPr>
                    <w:t>(</w:t>
                  </w:r>
                  <w:r>
                    <w:rPr>
                      <w:spacing w:val="-20"/>
                      <w:szCs w:val="24"/>
                    </w:rPr>
                    <w:t>二</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適用草食性動物，如牛、馬、羊、鹿、兔等。</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四五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肉品市場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八</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魚市場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16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水肥處理廠</w:t>
                  </w:r>
                  <w:r>
                    <w:rPr>
                      <w:spacing w:val="-20"/>
                      <w:szCs w:val="24"/>
                    </w:rPr>
                    <w:t>(</w:t>
                  </w:r>
                  <w:r>
                    <w:rPr>
                      <w:spacing w:val="-20"/>
                      <w:szCs w:val="24"/>
                    </w:rPr>
                    <w:t>場</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應回收廢棄物回收處理業、廢棄物掩埋場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二</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54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188" w:right="-228"/>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廢棄物焚化廠或其他廢棄物處理廠</w:t>
                  </w:r>
                  <w:r>
                    <w:rPr>
                      <w:spacing w:val="-20"/>
                      <w:szCs w:val="24"/>
                    </w:rPr>
                    <w:t>(</w:t>
                  </w:r>
                  <w:r>
                    <w:rPr>
                      <w:spacing w:val="-20"/>
                      <w:szCs w:val="24"/>
                    </w:rPr>
                    <w:t>場</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適用具動物屍體化製製程之事業。</w:t>
                  </w: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照相沖洗業及製版業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洗衣業、船舶解體業、清艙業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水產養殖業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實驗、檢（化）驗、研究室</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醫院、醫事機構</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556"/>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動物園</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環境檢驗測定機構</w:t>
                  </w:r>
                </w:p>
                <w:p w:rsidR="007C4C0C" w:rsidRDefault="007C4C0C">
                  <w:pPr>
                    <w:pStyle w:val="a5"/>
                    <w:snapToGrid w:val="0"/>
                    <w:spacing w:line="240" w:lineRule="auto"/>
                    <w:ind w:left="0" w:firstLine="0"/>
                    <w:rPr>
                      <w:spacing w:val="-20"/>
                      <w:szCs w:val="24"/>
                    </w:rPr>
                  </w:pPr>
                </w:p>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自來水廠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4"/>
                    </w:rPr>
                  </w:pPr>
                  <w:r>
                    <w:rPr>
                      <w:rFonts w:ascii="標楷體" w:eastAsia="標楷體" w:hAnsi="標楷體"/>
                      <w:spacing w:val="-24"/>
                    </w:rPr>
                    <w:t>自來水廠因應豪雨特報或天然災害發生，如已依水污染防治措施及檢測申報管理辦法規定採取緊急應變措施，得直接排放，不適用本標準。</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4"/>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總餘氯</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0</w:t>
                  </w:r>
                  <w:r>
                    <w:rPr>
                      <w:spacing w:val="0"/>
                      <w:szCs w:val="24"/>
                    </w:rPr>
                    <w:t>．五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4"/>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餐飲業、觀光旅館</w:t>
                  </w:r>
                  <w:r>
                    <w:rPr>
                      <w:spacing w:val="-20"/>
                      <w:szCs w:val="24"/>
                    </w:rPr>
                    <w:t>(</w:t>
                  </w:r>
                  <w:r>
                    <w:rPr>
                      <w:spacing w:val="-20"/>
                      <w:szCs w:val="24"/>
                    </w:rPr>
                    <w:t>飯店</w:t>
                  </w:r>
                  <w:r>
                    <w:rPr>
                      <w:spacing w:val="-20"/>
                      <w:szCs w:val="24"/>
                    </w:rPr>
                    <w:t>)</w:t>
                  </w:r>
                  <w:r>
                    <w:rPr>
                      <w:spacing w:val="-20"/>
                      <w:szCs w:val="24"/>
                    </w:rPr>
                    <w:t>、遊樂園</w:t>
                  </w:r>
                  <w:r>
                    <w:rPr>
                      <w:spacing w:val="-20"/>
                      <w:szCs w:val="24"/>
                    </w:rPr>
                    <w:t>(</w:t>
                  </w:r>
                  <w:r>
                    <w:rPr>
                      <w:spacing w:val="-20"/>
                      <w:szCs w:val="24"/>
                    </w:rPr>
                    <w:t>區</w:t>
                  </w:r>
                  <w:r>
                    <w:rPr>
                      <w:spacing w:val="-20"/>
                      <w:szCs w:val="24"/>
                    </w:rPr>
                    <w:t>)</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4"/>
                    </w:rPr>
                  </w:pPr>
                  <w:r>
                    <w:rPr>
                      <w:rFonts w:ascii="標楷體" w:eastAsia="標楷體" w:hAnsi="標楷體"/>
                      <w:spacing w:val="-24"/>
                    </w:rPr>
                    <w:t>餐飲業、觀光旅館（飯店）之單純泡湯廢水，符合水污染防治措施及檢測申報管理辦法規定者，放流至該溫泉泉源所屬之地面水體，僅水溫須符合本標準之管制限值。</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p w:rsidR="007C4C0C" w:rsidRDefault="007C4C0C">
                  <w:pPr>
                    <w:pStyle w:val="a5"/>
                    <w:snapToGrid w:val="0"/>
                    <w:spacing w:line="240" w:lineRule="auto"/>
                    <w:ind w:left="-96" w:right="-228" w:firstLine="0"/>
                    <w:rPr>
                      <w:spacing w:val="-20"/>
                      <w:szCs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貨櫃集散站經營業</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431"/>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洗車場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貯煤場、營建工地、土石方堆（棄）置場</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營建工地及土石方堆</w:t>
                  </w:r>
                  <w:r>
                    <w:rPr>
                      <w:rFonts w:ascii="標楷體" w:eastAsia="標楷體" w:hAnsi="標楷體"/>
                      <w:spacing w:val="-20"/>
                    </w:rPr>
                    <w:t>(</w:t>
                  </w:r>
                  <w:r>
                    <w:rPr>
                      <w:rFonts w:ascii="標楷體" w:eastAsia="標楷體" w:hAnsi="標楷體"/>
                      <w:spacing w:val="-20"/>
                    </w:rPr>
                    <w:t>棄</w:t>
                  </w:r>
                  <w:r>
                    <w:rPr>
                      <w:rFonts w:ascii="標楷體" w:eastAsia="標楷體" w:hAnsi="標楷體"/>
                      <w:spacing w:val="-20"/>
                    </w:rPr>
                    <w:t>)</w:t>
                  </w:r>
                  <w:r>
                    <w:rPr>
                      <w:rFonts w:ascii="標楷體" w:eastAsia="標楷體" w:hAnsi="標楷體"/>
                      <w:spacing w:val="-20"/>
                    </w:rPr>
                    <w:t>置場之管制僅適用於未依規定採行必要措施者。</w:t>
                  </w: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260"/>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17"/>
              </w:trPr>
              <w:tc>
                <w:tcPr>
                  <w:tcW w:w="177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0" w:firstLine="0"/>
                    <w:rPr>
                      <w:spacing w:val="-20"/>
                      <w:szCs w:val="24"/>
                    </w:rPr>
                  </w:pPr>
                  <w:r>
                    <w:rPr>
                      <w:spacing w:val="-20"/>
                      <w:szCs w:val="24"/>
                    </w:rPr>
                    <w:t>其他經中央主管機關指定之事業</w:t>
                  </w:r>
                </w:p>
                <w:p w:rsidR="007C4C0C" w:rsidRDefault="007C4C0C">
                  <w:pPr>
                    <w:pStyle w:val="a5"/>
                    <w:snapToGrid w:val="0"/>
                    <w:spacing w:line="240" w:lineRule="exact"/>
                    <w:ind w:left="0" w:firstLine="0"/>
                    <w:rPr>
                      <w:spacing w:val="-20"/>
                      <w:szCs w:val="24"/>
                    </w:rPr>
                  </w:pPr>
                </w:p>
                <w:p w:rsidR="007C4C0C" w:rsidRDefault="007C4C0C">
                  <w:pPr>
                    <w:pStyle w:val="a5"/>
                    <w:snapToGrid w:val="0"/>
                    <w:spacing w:line="240" w:lineRule="exact"/>
                    <w:ind w:left="0" w:firstLine="0"/>
                    <w:rPr>
                      <w:spacing w:val="-20"/>
                      <w:szCs w:val="24"/>
                    </w:rPr>
                  </w:pPr>
                </w:p>
                <w:p w:rsidR="007C4C0C" w:rsidRDefault="007C4C0C">
                  <w:pPr>
                    <w:pStyle w:val="a5"/>
                    <w:snapToGrid w:val="0"/>
                    <w:spacing w:line="240" w:lineRule="exact"/>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rPr>
                  </w:pPr>
                </w:p>
              </w:tc>
            </w:tr>
            <w:tr w:rsidR="007C4C0C">
              <w:tblPrEx>
                <w:tblCellMar>
                  <w:top w:w="0" w:type="dxa"/>
                  <w:bottom w:w="0" w:type="dxa"/>
                </w:tblCellMar>
              </w:tblPrEx>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rPr>
                  </w:pPr>
                </w:p>
              </w:tc>
            </w:tr>
            <w:tr w:rsidR="007C4C0C">
              <w:tblPrEx>
                <w:tblCellMar>
                  <w:top w:w="0" w:type="dxa"/>
                  <w:bottom w:w="0" w:type="dxa"/>
                </w:tblCellMar>
              </w:tblPrEx>
              <w:trPr>
                <w:trHeight w:val="413"/>
              </w:trPr>
              <w:tc>
                <w:tcPr>
                  <w:tcW w:w="177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0" w:firstLine="0"/>
                    <w:jc w:val="center"/>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spacing w:line="240" w:lineRule="exact"/>
                    <w:jc w:val="both"/>
                    <w:rPr>
                      <w:rFonts w:ascii="標楷體" w:eastAsia="標楷體" w:hAnsi="標楷體"/>
                      <w:spacing w:val="-20"/>
                    </w:rPr>
                  </w:pPr>
                </w:p>
              </w:tc>
            </w:tr>
            <w:tr w:rsidR="007C4C0C">
              <w:tblPrEx>
                <w:tblCellMar>
                  <w:top w:w="0" w:type="dxa"/>
                  <w:bottom w:w="0" w:type="dxa"/>
                </w:tblCellMar>
              </w:tblPrEx>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4" w:firstLine="0"/>
                    <w:rPr>
                      <w:spacing w:val="-20"/>
                      <w:szCs w:val="24"/>
                    </w:rPr>
                  </w:pPr>
                  <w:r>
                    <w:rPr>
                      <w:spacing w:val="-20"/>
                      <w:szCs w:val="24"/>
                    </w:rPr>
                    <w:t>污水下水道系統</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260"/>
                    <w:rPr>
                      <w:spacing w:val="-20"/>
                      <w:szCs w:val="24"/>
                    </w:rPr>
                  </w:pPr>
                  <w:r>
                    <w:rPr>
                      <w:spacing w:val="-20"/>
                      <w:szCs w:val="24"/>
                    </w:rPr>
                    <w:t>專</w:t>
                  </w:r>
                </w:p>
                <w:p w:rsidR="007C4C0C" w:rsidRDefault="00F6184A">
                  <w:pPr>
                    <w:pStyle w:val="a5"/>
                    <w:snapToGrid w:val="0"/>
                    <w:spacing w:line="240" w:lineRule="auto"/>
                    <w:ind w:left="260"/>
                    <w:rPr>
                      <w:spacing w:val="-20"/>
                      <w:szCs w:val="24"/>
                    </w:rPr>
                  </w:pPr>
                  <w:r>
                    <w:rPr>
                      <w:spacing w:val="-20"/>
                      <w:szCs w:val="24"/>
                    </w:rPr>
                    <w:t>用</w:t>
                  </w:r>
                </w:p>
                <w:p w:rsidR="007C4C0C" w:rsidRDefault="00F6184A">
                  <w:pPr>
                    <w:pStyle w:val="a5"/>
                    <w:snapToGrid w:val="0"/>
                    <w:spacing w:line="240" w:lineRule="auto"/>
                    <w:ind w:left="260"/>
                    <w:rPr>
                      <w:spacing w:val="-20"/>
                      <w:szCs w:val="24"/>
                    </w:rPr>
                  </w:pPr>
                  <w:r>
                    <w:rPr>
                      <w:spacing w:val="-20"/>
                      <w:szCs w:val="24"/>
                    </w:rPr>
                    <w:t>下</w:t>
                  </w:r>
                </w:p>
                <w:p w:rsidR="007C4C0C" w:rsidRDefault="00F6184A">
                  <w:pPr>
                    <w:pStyle w:val="a5"/>
                    <w:snapToGrid w:val="0"/>
                    <w:spacing w:line="240" w:lineRule="auto"/>
                    <w:ind w:left="260"/>
                    <w:rPr>
                      <w:spacing w:val="-20"/>
                      <w:szCs w:val="24"/>
                    </w:rPr>
                  </w:pPr>
                  <w:r>
                    <w:rPr>
                      <w:spacing w:val="-20"/>
                      <w:szCs w:val="24"/>
                    </w:rPr>
                    <w:t>水</w:t>
                  </w:r>
                </w:p>
                <w:p w:rsidR="007C4C0C" w:rsidRDefault="00F6184A">
                  <w:pPr>
                    <w:pStyle w:val="a5"/>
                    <w:snapToGrid w:val="0"/>
                    <w:spacing w:line="240" w:lineRule="auto"/>
                    <w:ind w:left="260"/>
                    <w:rPr>
                      <w:spacing w:val="-20"/>
                      <w:szCs w:val="24"/>
                    </w:rPr>
                  </w:pPr>
                  <w:r>
                    <w:rPr>
                      <w:spacing w:val="-20"/>
                      <w:szCs w:val="24"/>
                    </w:rPr>
                    <w:t>道</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石油化學專業區以外之工業區</w:t>
                  </w:r>
                  <w:r>
                    <w:rPr>
                      <w:spacing w:val="-20"/>
                      <w:szCs w:val="24"/>
                    </w:rPr>
                    <w:t>(</w:t>
                  </w:r>
                  <w:r>
                    <w:rPr>
                      <w:spacing w:val="-20"/>
                      <w:szCs w:val="24"/>
                    </w:rPr>
                    <w:t>不包括科學工業園區</w:t>
                  </w:r>
                  <w:r>
                    <w:rPr>
                      <w:spacing w:val="-20"/>
                      <w:szCs w:val="24"/>
                    </w:rPr>
                    <w:t>)</w:t>
                  </w: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生化需氧量</w:t>
                  </w:r>
                  <w:r>
                    <w:rPr>
                      <w:spacing w:val="-20"/>
                      <w:szCs w:val="24"/>
                    </w:rPr>
                    <w:tab/>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jc w:val="both"/>
                    <w:rPr>
                      <w:rFonts w:ascii="標楷體" w:eastAsia="標楷體" w:hAnsi="標楷體"/>
                      <w:spacing w:val="-16"/>
                    </w:rPr>
                  </w:pPr>
                  <w:r>
                    <w:rPr>
                      <w:rFonts w:ascii="標楷體" w:eastAsia="標楷體" w:hAnsi="標楷體"/>
                      <w:spacing w:val="-16"/>
                    </w:rPr>
                    <w:t>七日平均值係間隔每四至八小時採樣一次，每日共四個水樣，混合成一個水樣檢測分析，連續七日之測值再算術平均之。</w:t>
                  </w:r>
                </w:p>
              </w:tc>
            </w:tr>
            <w:tr w:rsidR="007C4C0C">
              <w:tblPrEx>
                <w:tblCellMar>
                  <w:top w:w="0" w:type="dxa"/>
                  <w:bottom w:w="0" w:type="dxa"/>
                </w:tblCellMar>
              </w:tblPrEx>
              <w:trPr>
                <w:trHeight w:val="202"/>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化學需氧量</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懸浮固體</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16"/>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16"/>
                      <w:szCs w:val="24"/>
                    </w:rPr>
                  </w:pPr>
                </w:p>
              </w:tc>
            </w:tr>
            <w:tr w:rsidR="007C4C0C">
              <w:tblPrEx>
                <w:tblCellMar>
                  <w:top w:w="0" w:type="dxa"/>
                  <w:bottom w:w="0" w:type="dxa"/>
                </w:tblCellMar>
              </w:tblPrEx>
              <w:trPr>
                <w:trHeight w:val="247"/>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生化需氧量</w:t>
                  </w:r>
                  <w:r>
                    <w:rPr>
                      <w:spacing w:val="-20"/>
                      <w:szCs w:val="24"/>
                    </w:rPr>
                    <w:tab/>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二五</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ind w:left="416" w:hanging="416"/>
                    <w:jc w:val="both"/>
                    <w:rPr>
                      <w:rFonts w:ascii="標楷體" w:eastAsia="標楷體" w:hAnsi="標楷體"/>
                      <w:spacing w:val="-16"/>
                    </w:rPr>
                  </w:pPr>
                  <w:r>
                    <w:rPr>
                      <w:rFonts w:ascii="標楷體" w:eastAsia="標楷體" w:hAnsi="標楷體"/>
                      <w:spacing w:val="-16"/>
                    </w:rPr>
                    <w:t>一、中華民國一百零五年一月一日施行。</w:t>
                  </w:r>
                </w:p>
                <w:p w:rsidR="007C4C0C" w:rsidRDefault="00F6184A">
                  <w:pPr>
                    <w:tabs>
                      <w:tab w:val="left" w:pos="72"/>
                    </w:tabs>
                    <w:snapToGrid w:val="0"/>
                    <w:ind w:left="416" w:hanging="416"/>
                    <w:jc w:val="both"/>
                    <w:rPr>
                      <w:rFonts w:ascii="標楷體" w:eastAsia="標楷體" w:hAnsi="標楷體"/>
                      <w:spacing w:val="-16"/>
                    </w:rPr>
                  </w:pPr>
                  <w:r>
                    <w:rPr>
                      <w:rFonts w:ascii="標楷體" w:eastAsia="標楷體" w:hAnsi="標楷體"/>
                      <w:spacing w:val="-16"/>
                    </w:rPr>
                    <w:t>二、適用於中華民國九十八年七月三十一日前尚未完成規劃，或已完成規劃但尚未進行工程招標之工業區污水下水道系統；及中華民國九十八年七月三十一日前已完成工程招標，且許可核准排放水量為每日一萬立方公尺以上之工業區污水下水道系統。</w:t>
                  </w:r>
                </w:p>
                <w:p w:rsidR="007C4C0C" w:rsidRDefault="00F6184A">
                  <w:pPr>
                    <w:tabs>
                      <w:tab w:val="left" w:pos="72"/>
                    </w:tabs>
                    <w:snapToGrid w:val="0"/>
                    <w:ind w:left="416" w:hanging="416"/>
                    <w:jc w:val="both"/>
                    <w:rPr>
                      <w:rFonts w:ascii="標楷體" w:eastAsia="標楷體" w:hAnsi="標楷體"/>
                      <w:spacing w:val="-16"/>
                    </w:rPr>
                  </w:pPr>
                  <w:r>
                    <w:rPr>
                      <w:rFonts w:ascii="標楷體" w:eastAsia="標楷體" w:hAnsi="標楷體"/>
                      <w:spacing w:val="-16"/>
                    </w:rPr>
                    <w:t>三、七日平均值係間隔每四至八小時採樣一次，每日共四個水樣，混合成一個水樣檢測分析，連續七日之測值再算術平均之。</w:t>
                  </w: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化學需氧量</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08" w:right="-228" w:firstLine="0"/>
                    <w:jc w:val="left"/>
                    <w:rPr>
                      <w:spacing w:val="-20"/>
                      <w:szCs w:val="24"/>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六五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08" w:right="-228" w:firstLine="0"/>
                    <w:jc w:val="left"/>
                    <w:rPr>
                      <w:spacing w:val="-20"/>
                      <w:szCs w:val="24"/>
                    </w:rPr>
                  </w:pPr>
                  <w:r>
                    <w:rPr>
                      <w:spacing w:val="-20"/>
                      <w:szCs w:val="24"/>
                    </w:rPr>
                    <w:t>懸浮固體</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最大值</w:t>
                  </w:r>
                  <w:r>
                    <w:rPr>
                      <w:spacing w:val="-20"/>
                      <w:szCs w:val="24"/>
                    </w:rPr>
                    <w:tab/>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96" w:right="-228" w:firstLine="0"/>
                    <w:rPr>
                      <w:spacing w:val="-20"/>
                      <w:szCs w:val="24"/>
                    </w:rPr>
                  </w:pP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七日平均值</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2632"/>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真色色度</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社區下水道</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20" w:firstLine="0"/>
                    <w:rPr>
                      <w:spacing w:val="-20"/>
                      <w:szCs w:val="24"/>
                    </w:rPr>
                  </w:pPr>
                  <w:r>
                    <w:rPr>
                      <w:spacing w:val="-20"/>
                      <w:szCs w:val="24"/>
                    </w:rPr>
                    <w:t>流量大於二五</w:t>
                  </w:r>
                  <w:r>
                    <w:rPr>
                      <w:spacing w:val="-20"/>
                      <w:szCs w:val="24"/>
                    </w:rPr>
                    <w:t>0</w:t>
                  </w:r>
                  <w:r>
                    <w:rPr>
                      <w:spacing w:val="-20"/>
                      <w:szCs w:val="24"/>
                    </w:rPr>
                    <w:t>立方公尺／日</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88"/>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12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20" w:firstLine="0"/>
                    <w:rPr>
                      <w:spacing w:val="-20"/>
                      <w:szCs w:val="24"/>
                    </w:rPr>
                  </w:pPr>
                  <w:r>
                    <w:rPr>
                      <w:spacing w:val="-20"/>
                      <w:szCs w:val="24"/>
                    </w:rPr>
                    <w:t>流量二五</w:t>
                  </w:r>
                  <w:r>
                    <w:rPr>
                      <w:spacing w:val="-20"/>
                      <w:szCs w:val="24"/>
                    </w:rPr>
                    <w:t>0</w:t>
                  </w:r>
                  <w:r>
                    <w:rPr>
                      <w:spacing w:val="-20"/>
                      <w:szCs w:val="24"/>
                    </w:rPr>
                    <w:t>立方公尺／日以下</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懸浮固體</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824"/>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rPr>
                  </w:pPr>
                  <w:r>
                    <w:rPr>
                      <w:spacing w:val="-20"/>
                      <w:szCs w:val="24"/>
                    </w:rPr>
                    <w:t>其他指定地區或場所</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生化需氧量</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80"/>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70"/>
              </w:trPr>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rPr>
                  </w:pPr>
                  <w:r>
                    <w:rPr>
                      <w:spacing w:val="-20"/>
                      <w:szCs w:val="24"/>
                    </w:rPr>
                    <w:t>公共下水道</w:t>
                  </w: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rPr>
                  </w:pPr>
                  <w:r>
                    <w:rPr>
                      <w:spacing w:val="-20"/>
                      <w:szCs w:val="24"/>
                    </w:rPr>
                    <w:t>流量大於二五</w:t>
                  </w:r>
                  <w:r>
                    <w:rPr>
                      <w:spacing w:val="-20"/>
                      <w:szCs w:val="24"/>
                    </w:rPr>
                    <w:t>0</w:t>
                  </w:r>
                  <w:r>
                    <w:rPr>
                      <w:spacing w:val="-20"/>
                      <w:szCs w:val="24"/>
                    </w:rPr>
                    <w:t>立方公尺／日</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總氮</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總氮、總磷僅適用於排放廢</w:t>
                  </w:r>
                  <w:r>
                    <w:rPr>
                      <w:rFonts w:ascii="標楷體" w:eastAsia="標楷體" w:hAnsi="標楷體"/>
                      <w:spacing w:val="-20"/>
                    </w:rPr>
                    <w:t>(</w:t>
                  </w:r>
                  <w:r>
                    <w:rPr>
                      <w:rFonts w:ascii="標楷體" w:eastAsia="標楷體" w:hAnsi="標楷體"/>
                      <w:spacing w:val="-20"/>
                    </w:rPr>
                    <w:t>污</w:t>
                  </w:r>
                  <w:r>
                    <w:rPr>
                      <w:rFonts w:ascii="標楷體" w:eastAsia="標楷體" w:hAnsi="標楷體"/>
                      <w:spacing w:val="-20"/>
                    </w:rPr>
                    <w:t>)</w:t>
                  </w:r>
                  <w:r>
                    <w:rPr>
                      <w:rFonts w:ascii="標楷體" w:eastAsia="標楷體" w:hAnsi="標楷體"/>
                      <w:spacing w:val="-20"/>
                    </w:rPr>
                    <w:t>水於水源水質水量保護區內之新設立之公共下水道。</w:t>
                  </w:r>
                  <w:r>
                    <w:rPr>
                      <w:rFonts w:ascii="標楷體" w:eastAsia="標楷體" w:hAnsi="標楷體"/>
                      <w:spacing w:val="-20"/>
                    </w:rPr>
                    <w:t>(</w:t>
                  </w:r>
                  <w:r>
                    <w:rPr>
                      <w:rFonts w:ascii="標楷體" w:eastAsia="標楷體" w:hAnsi="標楷體"/>
                      <w:spacing w:val="-20"/>
                    </w:rPr>
                    <w:t>新設立之公共下水道係指於中華民國九十年十一月二十三日前尚未完成規劃，或已完成規劃，但尚未進行工程招標者</w:t>
                  </w:r>
                  <w:r>
                    <w:rPr>
                      <w:rFonts w:ascii="標楷體" w:eastAsia="標楷體" w:hAnsi="標楷體"/>
                      <w:spacing w:val="-20"/>
                    </w:rPr>
                    <w:t>)</w:t>
                  </w:r>
                  <w:r>
                    <w:rPr>
                      <w:rFonts w:ascii="標楷體" w:eastAsia="標楷體" w:hAnsi="標楷體"/>
                      <w:spacing w:val="-20"/>
                    </w:rPr>
                    <w:t>。</w:t>
                  </w: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6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總磷</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6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rPr>
                <w:trHeight w:val="305"/>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jc w:val="left"/>
                    <w:rPr>
                      <w:spacing w:val="-20"/>
                      <w:szCs w:val="24"/>
                    </w:rPr>
                  </w:pPr>
                  <w:r>
                    <w:rPr>
                      <w:spacing w:val="-20"/>
                      <w:szCs w:val="24"/>
                    </w:rPr>
                    <w:t>流量二五</w:t>
                  </w:r>
                  <w:r>
                    <w:rPr>
                      <w:spacing w:val="-20"/>
                      <w:szCs w:val="24"/>
                    </w:rPr>
                    <w:t>0</w:t>
                  </w:r>
                  <w:r>
                    <w:rPr>
                      <w:spacing w:val="-20"/>
                      <w:szCs w:val="24"/>
                    </w:rPr>
                    <w:t>立方公尺／日以下</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188" w:right="-228"/>
                    <w:rPr>
                      <w:spacing w:val="-20"/>
                      <w:szCs w:val="24"/>
                    </w:rPr>
                  </w:pPr>
                  <w:r>
                    <w:rPr>
                      <w:spacing w:val="-20"/>
                      <w:szCs w:val="24"/>
                    </w:rPr>
                    <w:t>總氮</w:t>
                  </w:r>
                  <w:r>
                    <w:rPr>
                      <w:spacing w:val="-20"/>
                      <w:szCs w:val="24"/>
                    </w:rPr>
                    <w:tab/>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總磷</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9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24" w:firstLine="0"/>
                    <w:rPr>
                      <w:spacing w:val="-20"/>
                      <w:szCs w:val="24"/>
                    </w:rPr>
                  </w:pPr>
                  <w:r>
                    <w:rPr>
                      <w:spacing w:val="-20"/>
                      <w:szCs w:val="24"/>
                    </w:rPr>
                    <w:t>新設建築物污水處理設施</w:t>
                  </w:r>
                </w:p>
                <w:p w:rsidR="007C4C0C" w:rsidRDefault="007C4C0C">
                  <w:pPr>
                    <w:pStyle w:val="a5"/>
                    <w:snapToGrid w:val="0"/>
                    <w:spacing w:line="240" w:lineRule="exact"/>
                    <w:ind w:left="793"/>
                    <w:rPr>
                      <w:spacing w:val="-20"/>
                      <w:szCs w:val="24"/>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流量大於二五</w:t>
                  </w:r>
                  <w:r>
                    <w:rPr>
                      <w:spacing w:val="-20"/>
                      <w:szCs w:val="24"/>
                    </w:rPr>
                    <w:t>0</w:t>
                  </w:r>
                  <w:r>
                    <w:rPr>
                      <w:spacing w:val="-20"/>
                      <w:szCs w:val="24"/>
                    </w:rPr>
                    <w:t>立方公尺／日</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tabs>
                      <w:tab w:val="left" w:pos="72"/>
                    </w:tabs>
                    <w:snapToGrid w:val="0"/>
                    <w:ind w:left="400" w:hanging="400"/>
                    <w:jc w:val="both"/>
                    <w:rPr>
                      <w:rFonts w:ascii="標楷體" w:eastAsia="標楷體" w:hAnsi="標楷體"/>
                      <w:spacing w:val="-20"/>
                    </w:rPr>
                  </w:pPr>
                  <w:r>
                    <w:rPr>
                      <w:rFonts w:ascii="標楷體" w:eastAsia="標楷體" w:hAnsi="標楷體"/>
                      <w:spacing w:val="-20"/>
                    </w:rPr>
                    <w:t>一、新設建築物指中華民國九十八年一月一日以後申請建造執照者。</w:t>
                  </w:r>
                </w:p>
                <w:p w:rsidR="007C4C0C" w:rsidRDefault="00F6184A">
                  <w:pPr>
                    <w:tabs>
                      <w:tab w:val="left" w:pos="72"/>
                    </w:tabs>
                    <w:snapToGrid w:val="0"/>
                    <w:ind w:left="400" w:hanging="400"/>
                    <w:jc w:val="both"/>
                    <w:rPr>
                      <w:rFonts w:ascii="標楷體" w:eastAsia="標楷體" w:hAnsi="標楷體"/>
                      <w:spacing w:val="-20"/>
                    </w:rPr>
                  </w:pPr>
                  <w:r>
                    <w:rPr>
                      <w:rFonts w:ascii="標楷體" w:eastAsia="標楷體" w:hAnsi="標楷體"/>
                      <w:spacing w:val="-20"/>
                    </w:rPr>
                    <w:t>二、流量小於五十立方公尺／日者，不適用大腸桿菌群項目。</w:t>
                  </w:r>
                </w:p>
                <w:p w:rsidR="007C4C0C" w:rsidRDefault="007C4C0C">
                  <w:pPr>
                    <w:tabs>
                      <w:tab w:val="left" w:pos="72"/>
                    </w:tabs>
                    <w:snapToGrid w:val="0"/>
                    <w:ind w:left="400" w:hanging="40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流量二五</w:t>
                  </w:r>
                  <w:r>
                    <w:rPr>
                      <w:spacing w:val="-20"/>
                      <w:szCs w:val="24"/>
                    </w:rPr>
                    <w:t>0</w:t>
                  </w:r>
                  <w:r>
                    <w:rPr>
                      <w:spacing w:val="-20"/>
                      <w:szCs w:val="24"/>
                    </w:rPr>
                    <w:t>立方公尺／日以下</w:t>
                  </w:r>
                </w:p>
                <w:p w:rsidR="007C4C0C" w:rsidRDefault="007C4C0C">
                  <w:pPr>
                    <w:pStyle w:val="a5"/>
                    <w:snapToGrid w:val="0"/>
                    <w:spacing w:line="240" w:lineRule="auto"/>
                    <w:ind w:left="0" w:firstLine="0"/>
                    <w:rPr>
                      <w:spacing w:val="-20"/>
                      <w:szCs w:val="24"/>
                    </w:rPr>
                  </w:pPr>
                </w:p>
                <w:p w:rsidR="007C4C0C" w:rsidRDefault="007C4C0C">
                  <w:pPr>
                    <w:pStyle w:val="a5"/>
                    <w:snapToGrid w:val="0"/>
                    <w:spacing w:line="240" w:lineRule="auto"/>
                    <w:ind w:left="0" w:firstLine="0"/>
                    <w:rPr>
                      <w:spacing w:val="-20"/>
                      <w:szCs w:val="24"/>
                    </w:rPr>
                  </w:pPr>
                </w:p>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exact"/>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p w:rsidR="007C4C0C" w:rsidRDefault="007C4C0C">
                  <w:pPr>
                    <w:pStyle w:val="a5"/>
                    <w:snapToGrid w:val="0"/>
                    <w:spacing w:line="240" w:lineRule="auto"/>
                    <w:ind w:left="534" w:right="-228"/>
                    <w:rPr>
                      <w:spacing w:val="-20"/>
                      <w:szCs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exact"/>
                    <w:ind w:left="-24" w:firstLine="0"/>
                    <w:rPr>
                      <w:spacing w:val="-20"/>
                      <w:szCs w:val="24"/>
                    </w:rPr>
                  </w:pPr>
                  <w:r>
                    <w:rPr>
                      <w:spacing w:val="-20"/>
                      <w:szCs w:val="24"/>
                    </w:rPr>
                    <w:t>既設建築物污水處理設施</w:t>
                  </w: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流量大於二五</w:t>
                  </w:r>
                  <w:r>
                    <w:rPr>
                      <w:spacing w:val="-20"/>
                      <w:szCs w:val="24"/>
                    </w:rPr>
                    <w:t>0</w:t>
                  </w:r>
                  <w:r>
                    <w:rPr>
                      <w:spacing w:val="-20"/>
                      <w:szCs w:val="24"/>
                    </w:rPr>
                    <w:t>立方公尺／日</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snapToGrid w:val="0"/>
                    <w:jc w:val="both"/>
                    <w:rPr>
                      <w:rFonts w:ascii="標楷體" w:eastAsia="標楷體" w:hAnsi="標楷體"/>
                      <w:spacing w:val="-20"/>
                    </w:rPr>
                  </w:pPr>
                  <w:r>
                    <w:rPr>
                      <w:rFonts w:ascii="標楷體" w:eastAsia="標楷體" w:hAnsi="標楷體"/>
                      <w:spacing w:val="-20"/>
                    </w:rPr>
                    <w:t>既設建築物指中華民國九十七年十二月三十一日以前申請建造執照者。</w:t>
                  </w: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w:t>
                  </w:r>
                  <w:r>
                    <w:rPr>
                      <w:spacing w:val="0"/>
                      <w:szCs w:val="24"/>
                    </w:rPr>
                    <w:t>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三</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二</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pPr>
                  <w:r>
                    <w:rPr>
                      <w:spacing w:val="-20"/>
                      <w:szCs w:val="24"/>
                    </w:rPr>
                    <w:t>流量介於五</w:t>
                  </w:r>
                  <w:r>
                    <w:rPr>
                      <w:spacing w:val="-20"/>
                      <w:szCs w:val="24"/>
                    </w:rPr>
                    <w:t>0</w:t>
                  </w:r>
                  <w:r>
                    <w:rPr>
                      <w:rFonts w:cs="標楷體"/>
                      <w:spacing w:val="-20"/>
                      <w:szCs w:val="24"/>
                    </w:rPr>
                    <w:t>－二五</w:t>
                  </w:r>
                  <w:r>
                    <w:rPr>
                      <w:rFonts w:cs="標楷體"/>
                      <w:spacing w:val="-20"/>
                      <w:szCs w:val="24"/>
                    </w:rPr>
                    <w:t>0</w:t>
                  </w:r>
                  <w:r>
                    <w:rPr>
                      <w:spacing w:val="-20"/>
                      <w:szCs w:val="24"/>
                    </w:rPr>
                    <w:t>立方公尺／日</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一五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大腸桿菌群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三</w:t>
                  </w:r>
                  <w:r>
                    <w:rPr>
                      <w:spacing w:val="-20"/>
                      <w:szCs w:val="24"/>
                    </w:rPr>
                    <w:t>00</w:t>
                  </w:r>
                  <w:r>
                    <w:rPr>
                      <w:spacing w:val="-20"/>
                      <w:szCs w:val="24"/>
                    </w:rPr>
                    <w:t>、</w:t>
                  </w:r>
                  <w:r>
                    <w:rPr>
                      <w:spacing w:val="-20"/>
                      <w:szCs w:val="24"/>
                    </w:rPr>
                    <w:t>000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20"/>
                      <w:szCs w:val="24"/>
                    </w:rPr>
                  </w:pPr>
                  <w:r>
                    <w:rPr>
                      <w:spacing w:val="-20"/>
                      <w:szCs w:val="24"/>
                    </w:rPr>
                    <w:t>流量小於五</w:t>
                  </w:r>
                  <w:r>
                    <w:rPr>
                      <w:spacing w:val="-20"/>
                      <w:szCs w:val="24"/>
                    </w:rPr>
                    <w:t>0</w:t>
                  </w:r>
                  <w:r>
                    <w:rPr>
                      <w:spacing w:val="-20"/>
                      <w:szCs w:val="24"/>
                    </w:rPr>
                    <w:t>立方公尺／日</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生化需氧量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化學需氧量</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二五</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r w:rsidR="007C4C0C">
              <w:tblPrEx>
                <w:tblCellMar>
                  <w:top w:w="0" w:type="dxa"/>
                  <w:bottom w:w="0" w:type="dxa"/>
                </w:tblCellMar>
              </w:tblPrEx>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24" w:firstLine="0"/>
                    <w:rPr>
                      <w:spacing w:val="-20"/>
                      <w:szCs w:val="24"/>
                    </w:rPr>
                  </w:pPr>
                </w:p>
              </w:tc>
              <w:tc>
                <w:tcPr>
                  <w:tcW w:w="13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pStyle w:val="a5"/>
                    <w:snapToGrid w:val="0"/>
                    <w:spacing w:line="240" w:lineRule="auto"/>
                    <w:ind w:left="0" w:firstLine="0"/>
                    <w:rPr>
                      <w:spacing w:val="-20"/>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96" w:right="-228" w:firstLine="0"/>
                    <w:rPr>
                      <w:spacing w:val="-20"/>
                      <w:szCs w:val="24"/>
                    </w:rPr>
                  </w:pPr>
                  <w:r>
                    <w:rPr>
                      <w:spacing w:val="-20"/>
                      <w:szCs w:val="24"/>
                    </w:rPr>
                    <w:t>懸浮固體</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pStyle w:val="a5"/>
                    <w:snapToGrid w:val="0"/>
                    <w:spacing w:line="240" w:lineRule="auto"/>
                    <w:ind w:left="0" w:firstLine="0"/>
                    <w:rPr>
                      <w:spacing w:val="0"/>
                      <w:szCs w:val="24"/>
                    </w:rPr>
                  </w:pPr>
                  <w:r>
                    <w:rPr>
                      <w:spacing w:val="0"/>
                      <w:szCs w:val="24"/>
                    </w:rPr>
                    <w:t>八</w:t>
                  </w:r>
                  <w:r>
                    <w:rPr>
                      <w:spacing w:val="0"/>
                      <w:szCs w:val="24"/>
                    </w:rPr>
                    <w:t>0</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snapToGrid w:val="0"/>
                    <w:jc w:val="both"/>
                    <w:rPr>
                      <w:rFonts w:ascii="標楷體" w:eastAsia="標楷體" w:hAnsi="標楷體"/>
                      <w:spacing w:val="-20"/>
                    </w:rPr>
                  </w:pPr>
                </w:p>
              </w:tc>
            </w:tr>
          </w:tbl>
          <w:p w:rsidR="007C4C0C" w:rsidRDefault="007C4C0C">
            <w:pPr>
              <w:pStyle w:val="a5"/>
              <w:shd w:val="clear" w:color="auto" w:fill="FFFFFF"/>
              <w:spacing w:line="240" w:lineRule="auto"/>
              <w:ind w:left="305"/>
              <w:jc w:val="center"/>
              <w:rPr>
                <w:spacing w:val="0"/>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7C4C0C">
            <w:pPr>
              <w:pStyle w:val="a5"/>
              <w:shd w:val="clear" w:color="auto" w:fill="FFFFFF"/>
              <w:spacing w:line="240" w:lineRule="auto"/>
              <w:ind w:left="305"/>
              <w:jc w:val="center"/>
              <w:rPr>
                <w:spacing w:val="0"/>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snapToGrid w:val="0"/>
              <w:ind w:right="144"/>
              <w:jc w:val="both"/>
            </w:pPr>
            <w:r>
              <w:rPr>
                <w:rFonts w:eastAsia="標楷體"/>
                <w:spacing w:val="-20"/>
              </w:rPr>
              <w:t>一、</w:t>
            </w:r>
            <w:r>
              <w:rPr>
                <w:rFonts w:eastAsia="標楷體"/>
                <w:spacing w:val="-20"/>
                <w:u w:val="single"/>
              </w:rPr>
              <w:t>本表新增。</w:t>
            </w:r>
          </w:p>
          <w:p w:rsidR="007C4C0C" w:rsidRDefault="00F6184A">
            <w:pPr>
              <w:snapToGrid w:val="0"/>
              <w:ind w:left="332" w:right="144" w:hanging="332"/>
              <w:jc w:val="both"/>
              <w:rPr>
                <w:rFonts w:eastAsia="標楷體"/>
                <w:spacing w:val="-20"/>
              </w:rPr>
            </w:pPr>
            <w:r>
              <w:rPr>
                <w:rFonts w:eastAsia="標楷體"/>
                <w:spacing w:val="-20"/>
              </w:rPr>
              <w:t>二、現行第二條表格規範之內容移列至本附表一規定。</w:t>
            </w:r>
          </w:p>
          <w:p w:rsidR="007C4C0C" w:rsidRDefault="007C4C0C">
            <w:pPr>
              <w:pStyle w:val="a5"/>
              <w:shd w:val="clear" w:color="auto" w:fill="FFFFFF"/>
              <w:spacing w:line="240" w:lineRule="auto"/>
              <w:ind w:left="0" w:firstLine="0"/>
              <w:rPr>
                <w:spacing w:val="0"/>
              </w:rPr>
            </w:pPr>
          </w:p>
        </w:tc>
      </w:tr>
    </w:tbl>
    <w:p w:rsidR="007C4C0C" w:rsidRDefault="007C4C0C"/>
    <w:p w:rsidR="007C4C0C" w:rsidRDefault="007C4C0C">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9216"/>
        <w:gridCol w:w="4678"/>
        <w:gridCol w:w="2098"/>
      </w:tblGrid>
      <w:tr w:rsidR="007C4C0C">
        <w:tblPrEx>
          <w:tblCellMar>
            <w:top w:w="0" w:type="dxa"/>
            <w:bottom w:w="0" w:type="dxa"/>
          </w:tblCellMar>
        </w:tblPrEx>
        <w:trPr>
          <w:trHeight w:val="427"/>
          <w:jc w:val="center"/>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修正規定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pPr>
            <w:r>
              <w:rPr>
                <w:spacing w:val="0"/>
              </w:rPr>
              <w:t>現行規定</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C0C" w:rsidRDefault="00F6184A">
            <w:pPr>
              <w:pStyle w:val="a5"/>
              <w:shd w:val="clear" w:color="auto" w:fill="FFFFFF"/>
              <w:spacing w:line="240" w:lineRule="auto"/>
              <w:ind w:left="305"/>
              <w:jc w:val="center"/>
              <w:rPr>
                <w:spacing w:val="0"/>
              </w:rPr>
            </w:pPr>
            <w:r>
              <w:rPr>
                <w:spacing w:val="0"/>
              </w:rPr>
              <w:t>說明</w:t>
            </w:r>
          </w:p>
        </w:tc>
      </w:tr>
      <w:tr w:rsidR="007C4C0C">
        <w:tblPrEx>
          <w:tblCellMar>
            <w:top w:w="0" w:type="dxa"/>
            <w:bottom w:w="0" w:type="dxa"/>
          </w:tblCellMar>
        </w:tblPrEx>
        <w:trPr>
          <w:trHeight w:val="427"/>
          <w:jc w:val="center"/>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rPr>
                <w:rFonts w:ascii="標楷體" w:eastAsia="標楷體" w:hAnsi="標楷體"/>
              </w:rPr>
            </w:pPr>
            <w:r>
              <w:rPr>
                <w:rFonts w:ascii="標楷體" w:eastAsia="標楷體" w:hAnsi="標楷體"/>
              </w:rPr>
              <w:t>附表二</w:t>
            </w:r>
          </w:p>
          <w:tbl>
            <w:tblPr>
              <w:tblW w:w="9071" w:type="dxa"/>
              <w:tblLayout w:type="fixed"/>
              <w:tblCellMar>
                <w:left w:w="10" w:type="dxa"/>
                <w:right w:w="10" w:type="dxa"/>
              </w:tblCellMar>
              <w:tblLook w:val="0000" w:firstRow="0" w:lastRow="0" w:firstColumn="0" w:lastColumn="0" w:noHBand="0" w:noVBand="0"/>
            </w:tblPr>
            <w:tblGrid>
              <w:gridCol w:w="1965"/>
              <w:gridCol w:w="2160"/>
              <w:gridCol w:w="1080"/>
              <w:gridCol w:w="1933"/>
              <w:gridCol w:w="1933"/>
            </w:tblGrid>
            <w:tr w:rsidR="007C4C0C">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jc w:val="center"/>
                    <w:rPr>
                      <w:rFonts w:ascii="標楷體" w:eastAsia="標楷體" w:hAnsi="標楷體"/>
                    </w:rPr>
                  </w:pPr>
                  <w:r>
                    <w:rPr>
                      <w:rFonts w:ascii="標楷體" w:eastAsia="標楷體" w:hAnsi="標楷體"/>
                    </w:rPr>
                    <w:t>廢（污）水排入總量管制區級別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jc w:val="center"/>
                    <w:rPr>
                      <w:rFonts w:ascii="標楷體" w:eastAsia="標楷體" w:hAnsi="標楷體"/>
                    </w:rPr>
                  </w:pPr>
                  <w:r>
                    <w:rPr>
                      <w:rFonts w:ascii="標楷體" w:eastAsia="標楷體" w:hAnsi="標楷體"/>
                    </w:rPr>
                    <w:t>適用對象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jc w:val="center"/>
                    <w:rPr>
                      <w:rFonts w:ascii="標楷體" w:eastAsia="標楷體" w:hAnsi="標楷體"/>
                    </w:rPr>
                  </w:pPr>
                  <w:r>
                    <w:rPr>
                      <w:rFonts w:ascii="標楷體" w:eastAsia="標楷體" w:hAnsi="標楷體"/>
                    </w:rPr>
                    <w:t>項目</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jc w:val="center"/>
                    <w:rPr>
                      <w:rFonts w:ascii="標楷體" w:eastAsia="標楷體" w:hAnsi="標楷體"/>
                    </w:rPr>
                  </w:pPr>
                  <w:r>
                    <w:rPr>
                      <w:rFonts w:ascii="標楷體" w:eastAsia="標楷體" w:hAnsi="標楷體"/>
                    </w:rPr>
                    <w:t>限值</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jc w:val="center"/>
                    <w:rPr>
                      <w:rFonts w:ascii="標楷體" w:eastAsia="標楷體" w:hAnsi="標楷體"/>
                    </w:rPr>
                  </w:pPr>
                  <w:r>
                    <w:rPr>
                      <w:rFonts w:ascii="標楷體" w:eastAsia="標楷體" w:hAnsi="標楷體"/>
                    </w:rPr>
                    <w:t>備註</w:t>
                  </w:r>
                </w:p>
              </w:tc>
            </w:tr>
            <w:tr w:rsidR="007C4C0C">
              <w:tblPrEx>
                <w:tblCellMar>
                  <w:top w:w="0" w:type="dxa"/>
                  <w:bottom w:w="0" w:type="dxa"/>
                </w:tblCellMar>
              </w:tblPrEx>
              <w:trPr>
                <w:trHeight w:val="6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第一級：該區域內特定承受水體水質不符合灌溉用水水質標準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新設事業、工業區污水下水道系統：直轄市、縣（市）主管機關公告總量管制區前尚未取得許可證（文件）者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w:t>
                  </w:r>
                  <w:r>
                    <w:rPr>
                      <w:rFonts w:ascii="標楷體" w:eastAsia="標楷體" w:hAnsi="標楷體"/>
                    </w:rPr>
                    <w:t>0.00</w:t>
                  </w:r>
                  <w:r>
                    <w:rPr>
                      <w:rFonts w:ascii="標楷體" w:eastAsia="標楷體" w:hAnsi="標楷體"/>
                    </w:rPr>
                    <w:t>五</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numPr>
                      <w:ilvl w:val="0"/>
                      <w:numId w:val="2"/>
                    </w:numPr>
                    <w:tabs>
                      <w:tab w:val="left" w:pos="17"/>
                    </w:tabs>
                    <w:rPr>
                      <w:rFonts w:ascii="標楷體" w:eastAsia="標楷體" w:hAnsi="標楷體"/>
                    </w:rPr>
                  </w:pPr>
                  <w:r>
                    <w:rPr>
                      <w:rFonts w:ascii="標楷體" w:eastAsia="標楷體" w:hAnsi="標楷體"/>
                    </w:rPr>
                    <w:t>自直轄市、縣（市）主管機關公告應特予保護農地水體之排放總量管制區之日起施行。</w:t>
                  </w:r>
                </w:p>
                <w:p w:rsidR="007C4C0C" w:rsidRDefault="00F6184A">
                  <w:pPr>
                    <w:numPr>
                      <w:ilvl w:val="0"/>
                      <w:numId w:val="2"/>
                    </w:numPr>
                    <w:tabs>
                      <w:tab w:val="left" w:pos="497"/>
                    </w:tabs>
                    <w:ind w:left="444" w:hanging="444"/>
                  </w:pPr>
                  <w:r>
                    <w:rPr>
                      <w:rFonts w:eastAsia="標楷體"/>
                    </w:rPr>
                    <w:t>本欄採實際可定量極限值訂定，以「＜」符號呈現。</w:t>
                  </w:r>
                </w:p>
              </w:tc>
            </w:tr>
            <w:tr w:rsidR="007C4C0C">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w:t>
                  </w:r>
                  <w:r>
                    <w:rPr>
                      <w:rFonts w:ascii="標楷體" w:eastAsia="標楷體" w:hAnsi="標楷體"/>
                    </w:rPr>
                    <w:t>0.0</w:t>
                  </w:r>
                  <w:r>
                    <w:rPr>
                      <w:rFonts w:ascii="標楷體" w:eastAsia="標楷體" w:hAnsi="標楷體"/>
                    </w:rPr>
                    <w:t>一</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r>
            <w:tr w:rsidR="007C4C0C">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w:t>
                  </w:r>
                  <w:r>
                    <w:rPr>
                      <w:rFonts w:ascii="標楷體" w:eastAsia="標楷體" w:hAnsi="標楷體"/>
                    </w:rPr>
                    <w:t>0.0</w:t>
                  </w:r>
                  <w:r>
                    <w:rPr>
                      <w:rFonts w:ascii="標楷體" w:eastAsia="標楷體" w:hAnsi="標楷體"/>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r>
            <w:tr w:rsidR="007C4C0C">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w:t>
                  </w:r>
                  <w:r>
                    <w:rPr>
                      <w:rFonts w:ascii="標楷體" w:eastAsia="標楷體" w:hAnsi="標楷體"/>
                    </w:rPr>
                    <w:t>0.0</w:t>
                  </w:r>
                  <w:r>
                    <w:rPr>
                      <w:rFonts w:ascii="標楷體" w:eastAsia="標楷體" w:hAnsi="標楷體"/>
                    </w:rPr>
                    <w:t>一</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r>
            <w:tr w:rsidR="007C4C0C">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w:t>
                  </w:r>
                  <w:r>
                    <w:rPr>
                      <w:rFonts w:ascii="標楷體" w:eastAsia="標楷體" w:hAnsi="標楷體"/>
                    </w:rPr>
                    <w:t>0.0</w:t>
                  </w:r>
                  <w:r>
                    <w:rPr>
                      <w:rFonts w:ascii="標楷體" w:eastAsia="標楷體" w:hAnsi="標楷體"/>
                    </w:rPr>
                    <w:t>一</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r>
            <w:tr w:rsidR="007C4C0C">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w:t>
                  </w:r>
                  <w:r>
                    <w:rPr>
                      <w:rFonts w:ascii="標楷體" w:eastAsia="標楷體" w:hAnsi="標楷體"/>
                    </w:rPr>
                    <w:t>0.0</w:t>
                  </w:r>
                  <w:r>
                    <w:rPr>
                      <w:rFonts w:ascii="標楷體" w:eastAsia="標楷體" w:hAnsi="標楷體"/>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r>
            <w:tr w:rsidR="007C4C0C">
              <w:tblPrEx>
                <w:tblCellMar>
                  <w:top w:w="0" w:type="dxa"/>
                  <w:bottom w:w="0" w:type="dxa"/>
                </w:tblCellMar>
              </w:tblPrEx>
              <w:trPr>
                <w:trHeight w:val="38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既設事業：直轄市、縣（市）主管機關公告總量管制區前已取得許可證（文件）者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自直轄市、縣（市）主管機關公告應特予保護農地水體之排放總量管制區後二年施行</w:t>
                  </w:r>
                </w:p>
              </w:tc>
            </w:tr>
            <w:tr w:rsidR="007C4C0C">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．一</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8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187"/>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6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3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既設工業區污水下水道系統：直轄市、縣（市）主管機關公告總量管制區前已取得許可證（文件）者</w:t>
                  </w:r>
                </w:p>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自直轄市、縣（市）主管機關公告應特予保護農地水體之排放總量管制區後二年施行</w:t>
                  </w: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第二級：該區域內特定承受水體水質符合灌溉用水水質標準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新設事業：直轄市、縣（市）主管機關公告總量管制區前尚未取得許可證（文件）者</w:t>
                  </w:r>
                </w:p>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自直轄市、縣（市）主管機關公告</w:t>
                  </w:r>
                  <w:r>
                    <w:rPr>
                      <w:rFonts w:ascii="標楷體" w:eastAsia="標楷體" w:hAnsi="標楷體"/>
                    </w:rPr>
                    <w:t>應特予保護農地水體之排放總量管制區之日起施行</w:t>
                  </w:r>
                </w:p>
              </w:tc>
            </w:tr>
            <w:tr w:rsidR="007C4C0C">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．一</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新設工業區污水下水道系統：直轄市、縣（市）主管機關公告總量管制區前尚未取得許可證（文件）者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自直轄市、縣（市）主管機關公告應特予保護農地水體之排放總量管制區之日起施行</w:t>
                  </w: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rPr>
                  </w:pPr>
                  <w:r>
                    <w:rPr>
                      <w:rFonts w:ascii="標楷體" w:eastAsia="標楷體" w:hAnsi="標楷體"/>
                    </w:rPr>
                    <w:t>既設事業及工業區污水下水道系統：直轄市、縣（市）主管機關公告總量管制區前已取得許可證（文件）者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鎘</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ascii="標楷體" w:eastAsia="標楷體" w:hAnsi="標楷體"/>
                    </w:rPr>
                    <w:t>自直轄市、縣（市）主管機關公告應特予保護農地水體之排放總量管制區後二年施行</w:t>
                  </w: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總鉻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六價鉻</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一．五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鋅</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二．五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r w:rsidR="007C4C0C">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r>
                    <w:rPr>
                      <w:rFonts w:eastAsia="標楷體"/>
                    </w:rPr>
                    <w:t>鎳</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F6184A">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C0C" w:rsidRDefault="007C4C0C">
                  <w:pPr>
                    <w:rPr>
                      <w:rFonts w:ascii="標楷體" w:eastAsia="標楷體" w:hAnsi="標楷體"/>
                      <w:kern w:val="0"/>
                    </w:rPr>
                  </w:pPr>
                </w:p>
              </w:tc>
            </w:tr>
          </w:tbl>
          <w:p w:rsidR="007C4C0C" w:rsidRDefault="007C4C0C">
            <w:pPr>
              <w:ind w:left="720" w:hanging="720"/>
              <w:rPr>
                <w:rFonts w:ascii="標楷體" w:eastAsia="標楷體" w:hAnsi="標楷體"/>
                <w:u w:val="single"/>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7C4C0C">
            <w:pPr>
              <w:ind w:left="240" w:hanging="240"/>
              <w:jc w:val="both"/>
              <w:rPr>
                <w:rFonts w:eastAsia="標楷體"/>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C0C" w:rsidRDefault="00F6184A">
            <w:pPr>
              <w:snapToGrid w:val="0"/>
              <w:ind w:right="144"/>
              <w:jc w:val="both"/>
            </w:pPr>
            <w:r>
              <w:rPr>
                <w:rFonts w:eastAsia="標楷體"/>
                <w:spacing w:val="-20"/>
              </w:rPr>
              <w:t>一、</w:t>
            </w:r>
            <w:r>
              <w:rPr>
                <w:rFonts w:eastAsia="標楷體"/>
                <w:spacing w:val="-20"/>
                <w:u w:val="single"/>
              </w:rPr>
              <w:t>本表新增。</w:t>
            </w:r>
          </w:p>
          <w:p w:rsidR="007C4C0C" w:rsidRDefault="00F6184A">
            <w:pPr>
              <w:snapToGrid w:val="0"/>
              <w:ind w:left="331" w:right="144" w:hanging="360"/>
              <w:jc w:val="both"/>
            </w:pPr>
            <w:r>
              <w:rPr>
                <w:rFonts w:eastAsia="標楷體"/>
                <w:spacing w:val="-20"/>
              </w:rPr>
              <w:t>二、對於排入</w:t>
            </w:r>
            <w:r>
              <w:rPr>
                <w:rFonts w:eastAsia="標楷體"/>
              </w:rPr>
              <w:t>直轄市、縣（市）主管機關公告之應特予保護農地水體之排放總量管制區內特定承受水體者，分別依廢（污）水排入總量管制區之級別以及新設或既設業者，增訂銅、鋅、總鉻、鎳、鎘、六價鉻之管制限值。</w:t>
            </w:r>
          </w:p>
          <w:p w:rsidR="007C4C0C" w:rsidRDefault="00F6184A">
            <w:pPr>
              <w:snapToGrid w:val="0"/>
              <w:ind w:left="403" w:right="144" w:hanging="432"/>
              <w:jc w:val="both"/>
              <w:rPr>
                <w:rFonts w:eastAsia="標楷體"/>
              </w:rPr>
            </w:pPr>
            <w:r>
              <w:rPr>
                <w:rFonts w:eastAsia="標楷體"/>
              </w:rPr>
              <w:t>三、第一級總量管制區內不得有新設立之事業或污水下水道系統，新設立事業或污水下水道系統之管制限值為不得檢出，惟對於不得檢出之項目，考量檢測技術與儀器差異導致方法偵測極限不確定性高，據以認定不得檢出值，恐有爭議，爰參考美國管制方式，採實際可定量極限值（</w:t>
            </w:r>
            <w:r>
              <w:rPr>
                <w:rFonts w:eastAsia="標楷體"/>
              </w:rPr>
              <w:t>Practical Quantitation Limit</w:t>
            </w:r>
            <w:r>
              <w:rPr>
                <w:rFonts w:eastAsia="標楷體"/>
              </w:rPr>
              <w:t>；</w:t>
            </w:r>
            <w:r>
              <w:rPr>
                <w:rFonts w:eastAsia="標楷體"/>
              </w:rPr>
              <w:t>PQL</w:t>
            </w:r>
            <w:r>
              <w:rPr>
                <w:rFonts w:eastAsia="標楷體"/>
              </w:rPr>
              <w:t>）訂定管制限值，惟其管制目的係要求特定項目依較佳儀器之檢測結果需為「不得檢出」，有別於其他項目係以最大限值進行管制，故以「＜」符號呈現。既設事業之六項重金屬管制限值為灌溉用水水質標準所定之管制限值；</w:t>
            </w:r>
            <w:r>
              <w:rPr>
                <w:rFonts w:eastAsia="標楷體"/>
              </w:rPr>
              <w:t>既設污水下水道系統六項重金屬管制限值為放流水標準管制限值之二分之一。</w:t>
            </w:r>
          </w:p>
          <w:p w:rsidR="007C4C0C" w:rsidRDefault="00F6184A">
            <w:pPr>
              <w:snapToGrid w:val="0"/>
              <w:ind w:left="403" w:right="144" w:hanging="432"/>
              <w:jc w:val="both"/>
            </w:pPr>
            <w:r>
              <w:rPr>
                <w:rFonts w:eastAsia="標楷體"/>
              </w:rPr>
              <w:t>四、第二級總量管制區區內新設立事業之六項重金屬管制限值為灌溉用水水質標準所定之管制限值；新設立污水下水道系統之六項重金屬管制限值為放流水標準管制限值之二分之一。另既設事業、污水下水道系統六項重金屬管制限值均為放流水標準管制限值之二分之一。</w:t>
            </w:r>
          </w:p>
        </w:tc>
      </w:tr>
    </w:tbl>
    <w:p w:rsidR="007C4C0C" w:rsidRDefault="007C4C0C">
      <w:pPr>
        <w:shd w:val="clear" w:color="auto" w:fill="FFFFFF"/>
        <w:ind w:right="-283"/>
      </w:pPr>
    </w:p>
    <w:sectPr w:rsidR="007C4C0C">
      <w:footerReference w:type="default" r:id="rId9"/>
      <w:pgSz w:w="16838" w:h="11906" w:orient="landscape"/>
      <w:pgMar w:top="1418" w:right="1701" w:bottom="1418" w:left="170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4A" w:rsidRDefault="00F6184A">
      <w:r>
        <w:separator/>
      </w:r>
    </w:p>
  </w:endnote>
  <w:endnote w:type="continuationSeparator" w:id="0">
    <w:p w:rsidR="00F6184A" w:rsidRDefault="00F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1" w:rsidRDefault="00F6184A">
    <w:pPr>
      <w:pStyle w:val="a9"/>
      <w:jc w:val="center"/>
    </w:pPr>
    <w:r>
      <w:rPr>
        <w:lang w:val="zh-TW"/>
      </w:rPr>
      <w:fldChar w:fldCharType="begin"/>
    </w:r>
    <w:r>
      <w:rPr>
        <w:lang w:val="zh-TW"/>
      </w:rPr>
      <w:instrText xml:space="preserve"> PAGE </w:instrText>
    </w:r>
    <w:r>
      <w:rPr>
        <w:lang w:val="zh-TW"/>
      </w:rPr>
      <w:fldChar w:fldCharType="separate"/>
    </w:r>
    <w:r w:rsidR="0042482B">
      <w:rPr>
        <w:noProof/>
        <w:lang w:val="zh-TW"/>
      </w:rPr>
      <w:t>1</w:t>
    </w:r>
    <w:r>
      <w:rPr>
        <w:lang w:val="zh-TW"/>
      </w:rPr>
      <w:fldChar w:fldCharType="end"/>
    </w:r>
  </w:p>
  <w:p w:rsidR="004427D1" w:rsidRDefault="00F618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1" w:rsidRDefault="00F6184A">
    <w:pPr>
      <w:pStyle w:val="a9"/>
      <w:jc w:val="center"/>
    </w:pPr>
    <w:r>
      <w:rPr>
        <w:lang w:val="zh-TW"/>
      </w:rPr>
      <w:fldChar w:fldCharType="begin"/>
    </w:r>
    <w:r>
      <w:rPr>
        <w:lang w:val="zh-TW"/>
      </w:rPr>
      <w:instrText xml:space="preserve"> PAGE </w:instrText>
    </w:r>
    <w:r>
      <w:rPr>
        <w:lang w:val="zh-TW"/>
      </w:rPr>
      <w:fldChar w:fldCharType="separate"/>
    </w:r>
    <w:r w:rsidR="0042482B">
      <w:rPr>
        <w:noProof/>
        <w:lang w:val="zh-TW"/>
      </w:rPr>
      <w:t>2</w:t>
    </w:r>
    <w:r>
      <w:rPr>
        <w:lang w:val="zh-TW"/>
      </w:rPr>
      <w:fldChar w:fldCharType="end"/>
    </w:r>
  </w:p>
  <w:p w:rsidR="004427D1" w:rsidRDefault="00F618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4A" w:rsidRDefault="00F6184A">
      <w:r>
        <w:rPr>
          <w:color w:val="000000"/>
        </w:rPr>
        <w:separator/>
      </w:r>
    </w:p>
  </w:footnote>
  <w:footnote w:type="continuationSeparator" w:id="0">
    <w:p w:rsidR="00F6184A" w:rsidRDefault="00F61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4DDC"/>
    <w:multiLevelType w:val="multilevel"/>
    <w:tmpl w:val="61CADEE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1A4299D"/>
    <w:multiLevelType w:val="multilevel"/>
    <w:tmpl w:val="3C1A073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4C0C"/>
    <w:rsid w:val="0042482B"/>
    <w:rsid w:val="007C4C0C"/>
    <w:rsid w:val="00F61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2071</Words>
  <Characters>11809</Characters>
  <Application>Microsoft Office Word</Application>
  <DocSecurity>0</DocSecurity>
  <Lines>98</Lines>
  <Paragraphs>27</Paragraphs>
  <ScaleCrop>false</ScaleCrop>
  <Company>user</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放流水標準第二條修正草案總說明</dc:title>
  <dc:creator>2042</dc:creator>
  <cp:lastModifiedBy>user</cp:lastModifiedBy>
  <cp:revision>2</cp:revision>
  <cp:lastPrinted>2015-12-23T09:25:00Z</cp:lastPrinted>
  <dcterms:created xsi:type="dcterms:W3CDTF">2016-01-12T09:18:00Z</dcterms:created>
  <dcterms:modified xsi:type="dcterms:W3CDTF">2016-01-12T09:18:00Z</dcterms:modified>
</cp:coreProperties>
</file>