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EAB" w:rsidRDefault="00BB00DB">
      <w:pPr>
        <w:shd w:val="clear" w:color="auto" w:fill="FFFFFF"/>
        <w:spacing w:line="460" w:lineRule="exact"/>
        <w:ind w:right="24"/>
        <w:jc w:val="center"/>
      </w:pPr>
      <w:bookmarkStart w:id="0" w:name="_GoBack"/>
      <w:bookmarkEnd w:id="0"/>
      <w:r>
        <w:rPr>
          <w:rFonts w:ascii="標楷體" w:eastAsia="標楷體" w:hAnsi="標楷體"/>
          <w:sz w:val="40"/>
          <w:szCs w:val="40"/>
        </w:rPr>
        <w:t>化工業放流水標準第二條、第四條修正總說明</w:t>
      </w:r>
    </w:p>
    <w:p w:rsidR="008B5EAB" w:rsidRDefault="00BB00DB">
      <w:pPr>
        <w:pStyle w:val="a3"/>
        <w:shd w:val="clear" w:color="auto" w:fill="FFFFFF"/>
        <w:spacing w:before="180" w:line="460" w:lineRule="exact"/>
        <w:ind w:right="-154" w:firstLine="538"/>
        <w:jc w:val="both"/>
        <w:rPr>
          <w:rFonts w:eastAsia="標楷體"/>
          <w:sz w:val="28"/>
          <w:szCs w:val="28"/>
        </w:rPr>
      </w:pPr>
      <w:r>
        <w:rPr>
          <w:rFonts w:eastAsia="標楷體"/>
          <w:sz w:val="28"/>
          <w:szCs w:val="28"/>
        </w:rPr>
        <w:t>化工業放流水標準自一百零三年一月二十二日發布，已增訂氨氮、鋇、鈷、七項揮發性有機物及七項半揮發性有機物。考量放流水經處理後雖已符合管制標準，但排入之承受水體若屬基流量較小之灌排渠道或其他水路，因重金屬具累積性，恐導致灌溉作物和農地受到重金屬污染。爰依水污染防治法第七條第二項授權規定，修正「化工業放流水標準」第二條、第四條規定，針對放流水排放至經直轄市、縣（市）主管機關公告之應特予保護農地水體之排放總量管制區（以下稱總量管制區）內之特定承受水體者，加嚴鎘、總鉻、六價鉻、銅、鋅及鎳等六項重金屬之管制限值。</w:t>
      </w:r>
    </w:p>
    <w:p w:rsidR="008B5EAB" w:rsidRDefault="00BB00DB">
      <w:pPr>
        <w:pStyle w:val="a3"/>
        <w:shd w:val="clear" w:color="auto" w:fill="FFFFFF"/>
        <w:spacing w:before="180" w:line="460" w:lineRule="exact"/>
        <w:ind w:right="-154" w:firstLine="538"/>
        <w:jc w:val="both"/>
        <w:rPr>
          <w:rFonts w:eastAsia="標楷體"/>
          <w:sz w:val="28"/>
          <w:szCs w:val="28"/>
        </w:rPr>
      </w:pPr>
      <w:r>
        <w:rPr>
          <w:rFonts w:eastAsia="標楷體"/>
          <w:sz w:val="28"/>
          <w:szCs w:val="28"/>
        </w:rPr>
        <w:t>第一</w:t>
      </w:r>
      <w:r>
        <w:rPr>
          <w:rFonts w:eastAsia="標楷體"/>
          <w:sz w:val="28"/>
          <w:szCs w:val="28"/>
        </w:rPr>
        <w:t>級總量管制區內特定承受水體水質不符合灌溉用水水質標準，該區域內不得有新設立之事業，而既設事業之六項重金屬管制限值為灌溉用水水質標準所定之管制限值。</w:t>
      </w:r>
    </w:p>
    <w:p w:rsidR="008B5EAB" w:rsidRDefault="00BB00DB">
      <w:pPr>
        <w:pStyle w:val="a3"/>
        <w:shd w:val="clear" w:color="auto" w:fill="FFFFFF"/>
        <w:spacing w:before="180" w:line="460" w:lineRule="exact"/>
        <w:ind w:right="-154" w:firstLine="538"/>
        <w:jc w:val="both"/>
        <w:rPr>
          <w:rFonts w:eastAsia="標楷體"/>
          <w:sz w:val="28"/>
          <w:szCs w:val="28"/>
        </w:rPr>
      </w:pPr>
      <w:r>
        <w:rPr>
          <w:rFonts w:eastAsia="標楷體"/>
          <w:sz w:val="28"/>
          <w:szCs w:val="28"/>
        </w:rPr>
        <w:t>第二級總量管制區內特定承受水體水質符合灌溉用水水質標準，允許新設立之事業，新設立事業之六項重金屬管制限值為灌溉用水水質標準所定之管制限值。另既設事業六項重金屬管制限值均為放流水標準管制限值之二分之一。其修正要點如下：</w:t>
      </w:r>
    </w:p>
    <w:p w:rsidR="008B5EAB" w:rsidRDefault="00BB00DB">
      <w:pPr>
        <w:pStyle w:val="a3"/>
        <w:shd w:val="clear" w:color="auto" w:fill="FFFFFF"/>
        <w:spacing w:before="180" w:line="460" w:lineRule="exact"/>
        <w:ind w:right="-154"/>
        <w:jc w:val="both"/>
        <w:rPr>
          <w:rFonts w:eastAsia="標楷體"/>
          <w:sz w:val="28"/>
          <w:szCs w:val="28"/>
        </w:rPr>
      </w:pPr>
      <w:r>
        <w:rPr>
          <w:rFonts w:eastAsia="標楷體"/>
          <w:sz w:val="28"/>
          <w:szCs w:val="28"/>
        </w:rPr>
        <w:t>一、刪除新設、既設事業之定義。（修正條文第二條）</w:t>
      </w:r>
    </w:p>
    <w:p w:rsidR="008B5EAB" w:rsidRDefault="00BB00DB">
      <w:pPr>
        <w:pStyle w:val="a3"/>
        <w:shd w:val="clear" w:color="auto" w:fill="FFFFFF"/>
        <w:spacing w:before="180" w:line="460" w:lineRule="exact"/>
        <w:ind w:left="566" w:right="-154" w:hanging="566"/>
        <w:jc w:val="both"/>
        <w:rPr>
          <w:rFonts w:eastAsia="標楷體"/>
          <w:sz w:val="28"/>
          <w:szCs w:val="28"/>
        </w:rPr>
      </w:pPr>
      <w:r>
        <w:rPr>
          <w:rFonts w:eastAsia="標楷體"/>
          <w:sz w:val="28"/>
          <w:szCs w:val="28"/>
        </w:rPr>
        <w:t>二、增訂放流水排放至應特予保護農地水體之排放總量管制區內之特定承受水體之管制方式。（修正條文第四</w:t>
      </w:r>
      <w:r>
        <w:rPr>
          <w:rFonts w:eastAsia="標楷體"/>
          <w:sz w:val="28"/>
          <w:szCs w:val="28"/>
        </w:rPr>
        <w:t>條、新增附表二）</w:t>
      </w:r>
    </w:p>
    <w:p w:rsidR="008B5EAB" w:rsidRDefault="008B5EAB">
      <w:pPr>
        <w:shd w:val="clear" w:color="auto" w:fill="FFFFFF"/>
        <w:ind w:right="-283"/>
        <w:sectPr w:rsidR="008B5EAB">
          <w:footerReference w:type="default" r:id="rId7"/>
          <w:pgSz w:w="11906" w:h="16838"/>
          <w:pgMar w:top="1701" w:right="1418" w:bottom="1701" w:left="1418" w:header="851" w:footer="992" w:gutter="0"/>
          <w:cols w:space="720"/>
          <w:docGrid w:type="lines" w:linePitch="405"/>
        </w:sectPr>
      </w:pPr>
    </w:p>
    <w:p w:rsidR="008B5EAB" w:rsidRDefault="00BB00DB">
      <w:pPr>
        <w:shd w:val="clear" w:color="auto" w:fill="FFFFFF"/>
        <w:ind w:right="-283"/>
        <w:rPr>
          <w:rFonts w:ascii="標楷體" w:eastAsia="標楷體" w:hAnsi="標楷體"/>
          <w:sz w:val="40"/>
          <w:szCs w:val="40"/>
        </w:rPr>
      </w:pPr>
      <w:r>
        <w:rPr>
          <w:rFonts w:ascii="標楷體" w:eastAsia="標楷體" w:hAnsi="標楷體"/>
          <w:sz w:val="40"/>
          <w:szCs w:val="40"/>
        </w:rPr>
        <w:lastRenderedPageBreak/>
        <w:t>化工業放流水標準第二條、第四條修正條文對照表</w:t>
      </w:r>
    </w:p>
    <w:tbl>
      <w:tblPr>
        <w:tblW w:w="15992" w:type="dxa"/>
        <w:jc w:val="center"/>
        <w:tblLayout w:type="fixed"/>
        <w:tblCellMar>
          <w:left w:w="10" w:type="dxa"/>
          <w:right w:w="10" w:type="dxa"/>
        </w:tblCellMar>
        <w:tblLook w:val="0000" w:firstRow="0" w:lastRow="0" w:firstColumn="0" w:lastColumn="0" w:noHBand="0" w:noVBand="0"/>
      </w:tblPr>
      <w:tblGrid>
        <w:gridCol w:w="6840"/>
        <w:gridCol w:w="6812"/>
        <w:gridCol w:w="2340"/>
      </w:tblGrid>
      <w:tr w:rsidR="008B5EAB">
        <w:tblPrEx>
          <w:tblCellMar>
            <w:top w:w="0" w:type="dxa"/>
            <w:bottom w:w="0" w:type="dxa"/>
          </w:tblCellMar>
        </w:tblPrEx>
        <w:trPr>
          <w:trHeight w:val="709"/>
          <w:jc w:val="center"/>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EAB" w:rsidRDefault="00BB00DB">
            <w:pPr>
              <w:pStyle w:val="a5"/>
              <w:shd w:val="clear" w:color="auto" w:fill="FFFFFF"/>
              <w:spacing w:line="240" w:lineRule="auto"/>
              <w:ind w:left="305"/>
              <w:jc w:val="center"/>
            </w:pPr>
            <w:r>
              <w:rPr>
                <w:spacing w:val="0"/>
              </w:rPr>
              <w:t>修正條文</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EAB" w:rsidRDefault="00BB00DB">
            <w:pPr>
              <w:pStyle w:val="a5"/>
              <w:shd w:val="clear" w:color="auto" w:fill="FFFFFF"/>
              <w:spacing w:line="240" w:lineRule="auto"/>
              <w:ind w:left="305"/>
              <w:jc w:val="center"/>
            </w:pPr>
            <w:r>
              <w:rPr>
                <w:spacing w:val="0"/>
              </w:rPr>
              <w:t>現行條文</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EAB" w:rsidRDefault="00BB00DB">
            <w:pPr>
              <w:pStyle w:val="a5"/>
              <w:shd w:val="clear" w:color="auto" w:fill="FFFFFF"/>
              <w:spacing w:line="240" w:lineRule="auto"/>
              <w:ind w:left="305"/>
              <w:jc w:val="center"/>
              <w:rPr>
                <w:spacing w:val="0"/>
              </w:rPr>
            </w:pPr>
            <w:r>
              <w:rPr>
                <w:spacing w:val="0"/>
              </w:rPr>
              <w:t>說明</w:t>
            </w:r>
          </w:p>
        </w:tc>
      </w:tr>
      <w:tr w:rsidR="008B5EAB">
        <w:tblPrEx>
          <w:tblCellMar>
            <w:top w:w="0" w:type="dxa"/>
            <w:bottom w:w="0" w:type="dxa"/>
          </w:tblCellMar>
        </w:tblPrEx>
        <w:trPr>
          <w:trHeight w:val="178"/>
          <w:jc w:val="center"/>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5EAB" w:rsidRDefault="00BB00DB">
            <w:pPr>
              <w:ind w:left="240" w:hanging="228"/>
            </w:pPr>
            <w:r>
              <w:rPr>
                <w:rFonts w:eastAsia="標楷體"/>
              </w:rPr>
              <w:t>第二條　本標準</w:t>
            </w:r>
            <w:r>
              <w:rPr>
                <w:rFonts w:eastAsia="標楷體"/>
                <w:u w:val="single"/>
              </w:rPr>
              <w:t>所定</w:t>
            </w:r>
            <w:r>
              <w:rPr>
                <w:rFonts w:eastAsia="標楷體"/>
              </w:rPr>
              <w:t>高含氮製程，指下列含氮製程，且作業廢水水量達放流口許可核准之排放水量百分之四十以上之化工業者：</w:t>
            </w:r>
          </w:p>
          <w:p w:rsidR="008B5EAB" w:rsidRDefault="00BB00DB">
            <w:pPr>
              <w:ind w:left="720" w:hanging="480"/>
              <w:jc w:val="both"/>
            </w:pPr>
            <w:r>
              <w:rPr>
                <w:rFonts w:eastAsia="標楷體"/>
                <w:u w:val="single"/>
              </w:rPr>
              <w:t>一、</w:t>
            </w:r>
            <w:r>
              <w:rPr>
                <w:rFonts w:eastAsia="標楷體"/>
              </w:rPr>
              <w:t>氨化學製造程序。</w:t>
            </w:r>
          </w:p>
          <w:p w:rsidR="008B5EAB" w:rsidRDefault="00BB00DB">
            <w:pPr>
              <w:ind w:left="720" w:hanging="480"/>
              <w:jc w:val="both"/>
            </w:pPr>
            <w:r>
              <w:rPr>
                <w:rFonts w:eastAsia="標楷體"/>
                <w:u w:val="single"/>
              </w:rPr>
              <w:t>二、</w:t>
            </w:r>
            <w:r>
              <w:rPr>
                <w:rFonts w:eastAsia="標楷體"/>
              </w:rPr>
              <w:t>氮肥製造程序。</w:t>
            </w:r>
          </w:p>
          <w:p w:rsidR="008B5EAB" w:rsidRDefault="00BB00DB">
            <w:pPr>
              <w:ind w:left="720" w:hanging="480"/>
              <w:jc w:val="both"/>
            </w:pPr>
            <w:r>
              <w:rPr>
                <w:rFonts w:eastAsia="標楷體"/>
                <w:u w:val="single"/>
              </w:rPr>
              <w:t>三、</w:t>
            </w:r>
            <w:r>
              <w:rPr>
                <w:rFonts w:eastAsia="標楷體"/>
              </w:rPr>
              <w:t>銨肥化學製造程序。</w:t>
            </w:r>
          </w:p>
          <w:p w:rsidR="008B5EAB" w:rsidRDefault="00BB00DB">
            <w:pPr>
              <w:ind w:left="720" w:hanging="480"/>
              <w:jc w:val="both"/>
            </w:pPr>
            <w:r>
              <w:rPr>
                <w:rFonts w:eastAsia="標楷體"/>
                <w:u w:val="single"/>
              </w:rPr>
              <w:t>四、</w:t>
            </w:r>
            <w:r>
              <w:rPr>
                <w:rFonts w:eastAsia="標楷體"/>
              </w:rPr>
              <w:t>磷酸銨鹽肥料製造程序。</w:t>
            </w:r>
          </w:p>
          <w:p w:rsidR="008B5EAB" w:rsidRDefault="00BB00DB">
            <w:pPr>
              <w:ind w:left="720" w:hanging="480"/>
              <w:jc w:val="both"/>
            </w:pPr>
            <w:r>
              <w:rPr>
                <w:rFonts w:eastAsia="標楷體"/>
                <w:u w:val="single"/>
              </w:rPr>
              <w:t>五、</w:t>
            </w:r>
            <w:r>
              <w:rPr>
                <w:rFonts w:eastAsia="標楷體"/>
              </w:rPr>
              <w:t>含氮複肥製造程序。</w:t>
            </w:r>
          </w:p>
          <w:p w:rsidR="008B5EAB" w:rsidRDefault="00BB00DB">
            <w:pPr>
              <w:ind w:left="720" w:hanging="480"/>
              <w:jc w:val="both"/>
            </w:pPr>
            <w:r>
              <w:rPr>
                <w:rFonts w:eastAsia="標楷體"/>
                <w:u w:val="single"/>
              </w:rPr>
              <w:t>六、</w:t>
            </w:r>
            <w:r>
              <w:rPr>
                <w:rFonts w:eastAsia="標楷體"/>
              </w:rPr>
              <w:t>三氟化氮製造程序。</w:t>
            </w:r>
          </w:p>
          <w:p w:rsidR="008B5EAB" w:rsidRDefault="00BB00DB">
            <w:pPr>
              <w:ind w:left="720" w:hanging="480"/>
              <w:jc w:val="both"/>
            </w:pPr>
            <w:r>
              <w:rPr>
                <w:rFonts w:eastAsia="標楷體"/>
                <w:u w:val="single"/>
              </w:rPr>
              <w:t>七、</w:t>
            </w:r>
            <w:r>
              <w:rPr>
                <w:rFonts w:eastAsia="標楷體"/>
              </w:rPr>
              <w:t>硫酸銨化學製造程序。</w:t>
            </w:r>
          </w:p>
          <w:p w:rsidR="008B5EAB" w:rsidRDefault="00BB00DB">
            <w:pPr>
              <w:ind w:left="720" w:hanging="480"/>
              <w:jc w:val="both"/>
            </w:pPr>
            <w:r>
              <w:rPr>
                <w:rFonts w:eastAsia="標楷體"/>
                <w:u w:val="single"/>
              </w:rPr>
              <w:t>八、</w:t>
            </w:r>
            <w:r>
              <w:rPr>
                <w:rFonts w:eastAsia="標楷體"/>
              </w:rPr>
              <w:t>乙二胺四醋酸鹽</w:t>
            </w:r>
            <w:r>
              <w:rPr>
                <w:rFonts w:eastAsia="標楷體"/>
              </w:rPr>
              <w:t>(EDTA)</w:t>
            </w:r>
            <w:r>
              <w:rPr>
                <w:rFonts w:eastAsia="標楷體"/>
              </w:rPr>
              <w:t>化學製造程序。</w:t>
            </w:r>
          </w:p>
          <w:p w:rsidR="008B5EAB" w:rsidRDefault="00BB00DB">
            <w:pPr>
              <w:ind w:left="720" w:hanging="480"/>
              <w:jc w:val="both"/>
            </w:pPr>
            <w:r>
              <w:rPr>
                <w:rFonts w:eastAsia="標楷體"/>
                <w:u w:val="single"/>
              </w:rPr>
              <w:t>九、</w:t>
            </w:r>
            <w:r>
              <w:rPr>
                <w:rFonts w:eastAsia="標楷體"/>
              </w:rPr>
              <w:t>其他銨鹽製造程序。</w:t>
            </w:r>
          </w:p>
          <w:p w:rsidR="008B5EAB" w:rsidRDefault="00BB00DB">
            <w:pPr>
              <w:ind w:left="720" w:hanging="480"/>
              <w:jc w:val="both"/>
            </w:pPr>
            <w:r>
              <w:rPr>
                <w:rFonts w:eastAsia="標楷體"/>
                <w:u w:val="single"/>
              </w:rPr>
              <w:t>十、</w:t>
            </w:r>
            <w:r>
              <w:rPr>
                <w:rFonts w:eastAsia="標楷體"/>
              </w:rPr>
              <w:t>丙烯腈製造程序。</w:t>
            </w:r>
          </w:p>
          <w:p w:rsidR="008B5EAB" w:rsidRDefault="00BB00DB">
            <w:pPr>
              <w:ind w:left="720" w:hanging="480"/>
              <w:jc w:val="both"/>
            </w:pPr>
            <w:r>
              <w:rPr>
                <w:rFonts w:eastAsia="標楷體"/>
                <w:u w:val="single"/>
              </w:rPr>
              <w:t>十一、</w:t>
            </w:r>
            <w:r>
              <w:rPr>
                <w:rFonts w:eastAsia="標楷體"/>
              </w:rPr>
              <w:t>尿素化學製造程序。</w:t>
            </w:r>
          </w:p>
          <w:p w:rsidR="008B5EAB" w:rsidRDefault="00BB00DB">
            <w:pPr>
              <w:ind w:left="720" w:hanging="480"/>
              <w:jc w:val="both"/>
            </w:pPr>
            <w:r>
              <w:rPr>
                <w:rFonts w:eastAsia="標楷體"/>
                <w:u w:val="single"/>
              </w:rPr>
              <w:t>十二、</w:t>
            </w:r>
            <w:r>
              <w:rPr>
                <w:rFonts w:eastAsia="標楷體"/>
              </w:rPr>
              <w:t>苯胺製造程序。</w:t>
            </w:r>
          </w:p>
          <w:p w:rsidR="008B5EAB" w:rsidRDefault="00BB00DB">
            <w:pPr>
              <w:ind w:left="720" w:hanging="480"/>
              <w:jc w:val="both"/>
            </w:pPr>
            <w:r>
              <w:rPr>
                <w:rFonts w:eastAsia="標楷體"/>
                <w:u w:val="single"/>
              </w:rPr>
              <w:t>十三、</w:t>
            </w:r>
            <w:r>
              <w:rPr>
                <w:rFonts w:eastAsia="標楷體"/>
              </w:rPr>
              <w:t>己內醯胺製造程序。</w:t>
            </w:r>
          </w:p>
          <w:p w:rsidR="008B5EAB" w:rsidRDefault="00BB00DB">
            <w:pPr>
              <w:ind w:left="720" w:hanging="480"/>
              <w:jc w:val="both"/>
            </w:pPr>
            <w:r>
              <w:rPr>
                <w:rFonts w:eastAsia="標楷體"/>
                <w:u w:val="single"/>
              </w:rPr>
              <w:t>十四、</w:t>
            </w:r>
            <w:r>
              <w:rPr>
                <w:rFonts w:eastAsia="標楷體"/>
              </w:rPr>
              <w:t>乙醇胺化學製造程序。</w:t>
            </w:r>
          </w:p>
          <w:p w:rsidR="008B5EAB" w:rsidRDefault="00BB00DB">
            <w:pPr>
              <w:ind w:left="720" w:hanging="480"/>
              <w:jc w:val="both"/>
            </w:pPr>
            <w:r>
              <w:rPr>
                <w:rFonts w:eastAsia="標楷體"/>
                <w:u w:val="single"/>
              </w:rPr>
              <w:t>十五、</w:t>
            </w:r>
            <w:r>
              <w:rPr>
                <w:rFonts w:eastAsia="標楷體"/>
              </w:rPr>
              <w:t>酸胺化學製造程序。</w:t>
            </w:r>
          </w:p>
          <w:p w:rsidR="008B5EAB" w:rsidRDefault="00BB00DB">
            <w:pPr>
              <w:ind w:left="720" w:hanging="480"/>
              <w:jc w:val="both"/>
            </w:pPr>
            <w:r>
              <w:rPr>
                <w:rFonts w:eastAsia="標楷體"/>
                <w:u w:val="single"/>
              </w:rPr>
              <w:t>十六、</w:t>
            </w:r>
            <w:r>
              <w:rPr>
                <w:rFonts w:eastAsia="標楷體"/>
              </w:rPr>
              <w:t>其他合成胺及腈合物製造程序。</w:t>
            </w:r>
          </w:p>
          <w:p w:rsidR="008B5EAB" w:rsidRDefault="00BB00DB">
            <w:pPr>
              <w:ind w:left="720" w:hanging="480"/>
              <w:jc w:val="both"/>
            </w:pPr>
            <w:r>
              <w:rPr>
                <w:rFonts w:eastAsia="標楷體"/>
                <w:u w:val="single"/>
              </w:rPr>
              <w:t>十七、</w:t>
            </w:r>
            <w:r>
              <w:rPr>
                <w:rFonts w:eastAsia="標楷體"/>
              </w:rPr>
              <w:t>甲基丙烯酸酯類</w:t>
            </w:r>
            <w:r>
              <w:rPr>
                <w:rFonts w:eastAsia="標楷體"/>
              </w:rPr>
              <w:t>(MMA)</w:t>
            </w:r>
            <w:r>
              <w:rPr>
                <w:rFonts w:eastAsia="標楷體"/>
              </w:rPr>
              <w:t>化學製造程序。</w:t>
            </w:r>
          </w:p>
          <w:p w:rsidR="008B5EAB" w:rsidRDefault="00BB00DB">
            <w:pPr>
              <w:ind w:left="720" w:hanging="480"/>
              <w:jc w:val="both"/>
            </w:pPr>
            <w:r>
              <w:rPr>
                <w:rFonts w:eastAsia="標楷體"/>
                <w:u w:val="single"/>
              </w:rPr>
              <w:t>十八、</w:t>
            </w:r>
            <w:r>
              <w:rPr>
                <w:rFonts w:eastAsia="標楷體"/>
              </w:rPr>
              <w:t>氨基甲酸酯製造程序。</w:t>
            </w:r>
          </w:p>
          <w:p w:rsidR="008B5EAB" w:rsidRDefault="00BB00DB">
            <w:pPr>
              <w:ind w:left="720" w:hanging="480"/>
              <w:jc w:val="both"/>
            </w:pPr>
            <w:r>
              <w:rPr>
                <w:rFonts w:eastAsia="標楷體"/>
                <w:u w:val="single"/>
              </w:rPr>
              <w:t>十九、</w:t>
            </w:r>
            <w:r>
              <w:rPr>
                <w:rFonts w:eastAsia="標楷體"/>
              </w:rPr>
              <w:t>尿素甲醛樹脂製造程序。</w:t>
            </w:r>
          </w:p>
          <w:p w:rsidR="008B5EAB" w:rsidRDefault="00BB00DB">
            <w:pPr>
              <w:ind w:left="720" w:hanging="480"/>
              <w:jc w:val="both"/>
            </w:pPr>
            <w:r>
              <w:rPr>
                <w:rFonts w:eastAsia="標楷體"/>
                <w:u w:val="single"/>
              </w:rPr>
              <w:t>二十、</w:t>
            </w:r>
            <w:r>
              <w:rPr>
                <w:rFonts w:eastAsia="標楷體"/>
              </w:rPr>
              <w:t>三聚氰胺樹脂製造程序。</w:t>
            </w:r>
          </w:p>
          <w:p w:rsidR="008B5EAB" w:rsidRDefault="00BB00DB">
            <w:pPr>
              <w:ind w:left="720" w:hanging="480"/>
              <w:jc w:val="both"/>
            </w:pPr>
            <w:r>
              <w:rPr>
                <w:rFonts w:eastAsia="標楷體"/>
                <w:u w:val="single"/>
              </w:rPr>
              <w:t>二十一、</w:t>
            </w:r>
            <w:r>
              <w:rPr>
                <w:rFonts w:eastAsia="標楷體"/>
              </w:rPr>
              <w:t>聚丙烯腈纖維製造程序。</w:t>
            </w:r>
          </w:p>
          <w:p w:rsidR="008B5EAB" w:rsidRDefault="00BB00DB">
            <w:pPr>
              <w:ind w:left="720" w:hanging="480"/>
              <w:jc w:val="both"/>
            </w:pPr>
            <w:r>
              <w:rPr>
                <w:rFonts w:eastAsia="標楷體"/>
                <w:u w:val="single"/>
              </w:rPr>
              <w:lastRenderedPageBreak/>
              <w:t>二十二、</w:t>
            </w:r>
            <w:r>
              <w:rPr>
                <w:rFonts w:eastAsia="標楷體"/>
              </w:rPr>
              <w:t>聚醯胺塑膠（尼龍）製造程序。</w:t>
            </w:r>
          </w:p>
          <w:p w:rsidR="008B5EAB" w:rsidRDefault="00BB00DB">
            <w:pPr>
              <w:ind w:left="720" w:hanging="480"/>
              <w:jc w:val="both"/>
            </w:pPr>
            <w:r>
              <w:rPr>
                <w:rFonts w:eastAsia="標楷體"/>
                <w:u w:val="single"/>
              </w:rPr>
              <w:t>二十三、</w:t>
            </w:r>
            <w:r>
              <w:rPr>
                <w:rFonts w:eastAsia="標楷體"/>
              </w:rPr>
              <w:t>丙烯腈－丁二烯共聚合物</w:t>
            </w:r>
            <w:r>
              <w:rPr>
                <w:rFonts w:eastAsia="標楷體"/>
              </w:rPr>
              <w:t>(AB)</w:t>
            </w:r>
            <w:r>
              <w:rPr>
                <w:rFonts w:eastAsia="標楷體"/>
              </w:rPr>
              <w:t>化學製造程序。</w:t>
            </w:r>
          </w:p>
          <w:p w:rsidR="008B5EAB" w:rsidRDefault="00BB00DB">
            <w:pPr>
              <w:ind w:left="720" w:hanging="480"/>
              <w:jc w:val="both"/>
            </w:pPr>
            <w:r>
              <w:rPr>
                <w:rFonts w:eastAsia="標楷體"/>
                <w:u w:val="single"/>
              </w:rPr>
              <w:t>二十四、</w:t>
            </w:r>
            <w:r>
              <w:rPr>
                <w:rFonts w:eastAsia="標楷體"/>
              </w:rPr>
              <w:t>丙烯腈－丁二烯－苯乙烯共聚合物</w:t>
            </w:r>
            <w:r>
              <w:rPr>
                <w:rFonts w:eastAsia="標楷體"/>
              </w:rPr>
              <w:t>(ABS)</w:t>
            </w:r>
            <w:r>
              <w:rPr>
                <w:rFonts w:eastAsia="標楷體"/>
              </w:rPr>
              <w:t>化學製造程序。</w:t>
            </w:r>
          </w:p>
          <w:p w:rsidR="008B5EAB" w:rsidRDefault="00BB00DB">
            <w:pPr>
              <w:ind w:left="720" w:hanging="480"/>
              <w:jc w:val="both"/>
            </w:pPr>
            <w:r>
              <w:rPr>
                <w:rFonts w:eastAsia="標楷體"/>
                <w:u w:val="single"/>
              </w:rPr>
              <w:t>二十五、</w:t>
            </w:r>
            <w:r>
              <w:rPr>
                <w:rFonts w:eastAsia="標楷體"/>
              </w:rPr>
              <w:t>丙烯腈－苯乙烯共聚合物</w:t>
            </w:r>
            <w:r>
              <w:rPr>
                <w:rFonts w:eastAsia="標楷體"/>
              </w:rPr>
              <w:t>(AS)</w:t>
            </w:r>
            <w:r>
              <w:rPr>
                <w:rFonts w:eastAsia="標楷體"/>
              </w:rPr>
              <w:t>化學製造程序。</w:t>
            </w:r>
          </w:p>
          <w:p w:rsidR="008B5EAB" w:rsidRDefault="00BB00DB">
            <w:pPr>
              <w:ind w:left="720" w:hanging="480"/>
              <w:jc w:val="both"/>
            </w:pPr>
            <w:r>
              <w:rPr>
                <w:rFonts w:eastAsia="標楷體"/>
                <w:u w:val="single"/>
              </w:rPr>
              <w:t>二十</w:t>
            </w:r>
            <w:r>
              <w:rPr>
                <w:rFonts w:eastAsia="標楷體"/>
                <w:u w:val="single"/>
              </w:rPr>
              <w:t>六、</w:t>
            </w:r>
            <w:r>
              <w:rPr>
                <w:rFonts w:eastAsia="標楷體"/>
              </w:rPr>
              <w:t>染料製造程序（偶氮染料）。</w:t>
            </w:r>
          </w:p>
          <w:p w:rsidR="008B5EAB" w:rsidRDefault="00BB00DB">
            <w:pPr>
              <w:ind w:left="720" w:hanging="480"/>
              <w:jc w:val="both"/>
            </w:pPr>
            <w:r>
              <w:rPr>
                <w:rFonts w:eastAsia="標楷體"/>
                <w:u w:val="single"/>
              </w:rPr>
              <w:t>二十七、</w:t>
            </w:r>
            <w:r>
              <w:rPr>
                <w:rFonts w:eastAsia="標楷體"/>
              </w:rPr>
              <w:t>煉焦相關程序，含焦碳製造／副產品程序、焦碳製造／蜂巢程序、流體焦碳製造程序、石油焦煉製程序等。</w:t>
            </w:r>
          </w:p>
          <w:p w:rsidR="008B5EAB" w:rsidRDefault="008B5EAB">
            <w:pPr>
              <w:ind w:left="720" w:hanging="480"/>
              <w:rPr>
                <w:u w:val="single"/>
              </w:rPr>
            </w:pP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5EAB" w:rsidRDefault="00BB00DB">
            <w:pPr>
              <w:ind w:left="240" w:hanging="240"/>
              <w:jc w:val="both"/>
            </w:pPr>
            <w:r>
              <w:rPr>
                <w:rFonts w:eastAsia="標楷體"/>
              </w:rPr>
              <w:lastRenderedPageBreak/>
              <w:t>第二條　本標準</w:t>
            </w:r>
            <w:r>
              <w:rPr>
                <w:rFonts w:eastAsia="標楷體"/>
                <w:u w:val="single"/>
              </w:rPr>
              <w:t>專用名詞定義如下：</w:t>
            </w:r>
          </w:p>
          <w:p w:rsidR="008B5EAB" w:rsidRDefault="00BB00DB">
            <w:pPr>
              <w:ind w:left="720" w:hanging="480"/>
              <w:jc w:val="both"/>
            </w:pPr>
            <w:r>
              <w:rPr>
                <w:rFonts w:eastAsia="標楷體"/>
                <w:u w:val="single"/>
              </w:rPr>
              <w:t>一、</w:t>
            </w:r>
            <w:r>
              <w:rPr>
                <w:rFonts w:eastAsia="標楷體"/>
              </w:rPr>
              <w:t>高含氮製程</w:t>
            </w:r>
            <w:r>
              <w:rPr>
                <w:rFonts w:eastAsia="標楷體"/>
                <w:u w:val="single"/>
              </w:rPr>
              <w:t>：係</w:t>
            </w:r>
            <w:r>
              <w:rPr>
                <w:rFonts w:eastAsia="標楷體"/>
              </w:rPr>
              <w:t>指下列含氮製程，且作業廢水水量達放流口許可核准之排放水量百分之四十以上之化工業者：</w:t>
            </w:r>
          </w:p>
          <w:p w:rsidR="008B5EAB" w:rsidRDefault="00BB00DB">
            <w:pPr>
              <w:ind w:left="1200" w:hanging="480"/>
              <w:jc w:val="both"/>
            </w:pPr>
            <w:r>
              <w:rPr>
                <w:rFonts w:eastAsia="標楷體"/>
                <w:u w:val="single"/>
              </w:rPr>
              <w:t>（一）</w:t>
            </w:r>
            <w:r>
              <w:rPr>
                <w:rFonts w:eastAsia="標楷體"/>
              </w:rPr>
              <w:t>氨化學製造程序。</w:t>
            </w:r>
          </w:p>
          <w:p w:rsidR="008B5EAB" w:rsidRDefault="00BB00DB">
            <w:pPr>
              <w:ind w:left="1452" w:hanging="732"/>
              <w:jc w:val="both"/>
            </w:pPr>
            <w:r>
              <w:rPr>
                <w:rFonts w:eastAsia="標楷體"/>
                <w:u w:val="single"/>
              </w:rPr>
              <w:t>（二）</w:t>
            </w:r>
            <w:r>
              <w:rPr>
                <w:rFonts w:eastAsia="標楷體"/>
              </w:rPr>
              <w:t>氮肥製造程序。</w:t>
            </w:r>
          </w:p>
          <w:p w:rsidR="008B5EAB" w:rsidRDefault="00BB00DB">
            <w:pPr>
              <w:ind w:left="1200" w:hanging="480"/>
              <w:jc w:val="both"/>
            </w:pPr>
            <w:r>
              <w:rPr>
                <w:rFonts w:eastAsia="標楷體"/>
                <w:u w:val="single"/>
              </w:rPr>
              <w:t>（三）</w:t>
            </w:r>
            <w:r>
              <w:rPr>
                <w:rFonts w:eastAsia="標楷體"/>
              </w:rPr>
              <w:t>銨肥化學製造程序。</w:t>
            </w:r>
          </w:p>
          <w:p w:rsidR="008B5EAB" w:rsidRDefault="00BB00DB">
            <w:pPr>
              <w:ind w:left="1200" w:hanging="480"/>
              <w:jc w:val="both"/>
            </w:pPr>
            <w:r>
              <w:rPr>
                <w:rFonts w:eastAsia="標楷體"/>
                <w:u w:val="single"/>
              </w:rPr>
              <w:t>（四）</w:t>
            </w:r>
            <w:r>
              <w:rPr>
                <w:rFonts w:eastAsia="標楷體"/>
              </w:rPr>
              <w:t>磷酸銨鹽肥料製造程序。</w:t>
            </w:r>
          </w:p>
          <w:p w:rsidR="008B5EAB" w:rsidRDefault="00BB00DB">
            <w:pPr>
              <w:ind w:left="1452" w:hanging="732"/>
              <w:jc w:val="both"/>
            </w:pPr>
            <w:r>
              <w:rPr>
                <w:rFonts w:eastAsia="標楷體"/>
                <w:u w:val="single"/>
              </w:rPr>
              <w:t>（五）</w:t>
            </w:r>
            <w:r>
              <w:rPr>
                <w:rFonts w:eastAsia="標楷體"/>
              </w:rPr>
              <w:t>含氮複肥製造程序。</w:t>
            </w:r>
          </w:p>
          <w:p w:rsidR="008B5EAB" w:rsidRDefault="00BB00DB">
            <w:pPr>
              <w:ind w:left="1200" w:hanging="480"/>
              <w:jc w:val="both"/>
            </w:pPr>
            <w:r>
              <w:rPr>
                <w:rFonts w:eastAsia="標楷體"/>
                <w:u w:val="single"/>
              </w:rPr>
              <w:t>（六）</w:t>
            </w:r>
            <w:r>
              <w:rPr>
                <w:rFonts w:eastAsia="標楷體"/>
              </w:rPr>
              <w:t>三氟化氮製造程序。</w:t>
            </w:r>
          </w:p>
          <w:p w:rsidR="008B5EAB" w:rsidRDefault="00BB00DB">
            <w:pPr>
              <w:ind w:left="1200" w:hanging="480"/>
              <w:jc w:val="both"/>
            </w:pPr>
            <w:r>
              <w:rPr>
                <w:rFonts w:eastAsia="標楷體"/>
                <w:u w:val="single"/>
              </w:rPr>
              <w:t>（七）</w:t>
            </w:r>
            <w:r>
              <w:rPr>
                <w:rFonts w:eastAsia="標楷體"/>
              </w:rPr>
              <w:t>硫酸銨化學製造程序。</w:t>
            </w:r>
          </w:p>
          <w:p w:rsidR="008B5EAB" w:rsidRDefault="00BB00DB">
            <w:pPr>
              <w:ind w:left="1452" w:hanging="732"/>
              <w:jc w:val="both"/>
            </w:pPr>
            <w:r>
              <w:rPr>
                <w:rFonts w:eastAsia="標楷體"/>
                <w:u w:val="single"/>
              </w:rPr>
              <w:t>（八）</w:t>
            </w:r>
            <w:r>
              <w:rPr>
                <w:rFonts w:eastAsia="標楷體"/>
              </w:rPr>
              <w:t>乙二胺四醋酸鹽</w:t>
            </w:r>
            <w:r>
              <w:rPr>
                <w:rFonts w:eastAsia="標楷體"/>
              </w:rPr>
              <w:t>(EDTA)</w:t>
            </w:r>
            <w:r>
              <w:rPr>
                <w:rFonts w:eastAsia="標楷體"/>
              </w:rPr>
              <w:t>化學製造程序。</w:t>
            </w:r>
          </w:p>
          <w:p w:rsidR="008B5EAB" w:rsidRDefault="00BB00DB">
            <w:pPr>
              <w:ind w:left="1452" w:hanging="732"/>
              <w:jc w:val="both"/>
            </w:pPr>
            <w:r>
              <w:rPr>
                <w:rFonts w:eastAsia="標楷體"/>
                <w:u w:val="single"/>
              </w:rPr>
              <w:t>（九）</w:t>
            </w:r>
            <w:r>
              <w:rPr>
                <w:rFonts w:eastAsia="標楷體"/>
              </w:rPr>
              <w:t>其他銨鹽製造程序。</w:t>
            </w:r>
          </w:p>
          <w:p w:rsidR="008B5EAB" w:rsidRDefault="00BB00DB">
            <w:pPr>
              <w:ind w:left="1200" w:hanging="480"/>
              <w:jc w:val="both"/>
            </w:pPr>
            <w:r>
              <w:rPr>
                <w:rFonts w:eastAsia="標楷體"/>
                <w:u w:val="single"/>
              </w:rPr>
              <w:t>（十）</w:t>
            </w:r>
            <w:r>
              <w:rPr>
                <w:rFonts w:eastAsia="標楷體"/>
              </w:rPr>
              <w:t>丙烯腈製造程序。</w:t>
            </w:r>
          </w:p>
          <w:p w:rsidR="008B5EAB" w:rsidRDefault="00BB00DB">
            <w:pPr>
              <w:ind w:left="1200" w:hanging="480"/>
              <w:jc w:val="both"/>
            </w:pPr>
            <w:r>
              <w:rPr>
                <w:rFonts w:eastAsia="標楷體"/>
                <w:u w:val="single"/>
              </w:rPr>
              <w:t>（十一）</w:t>
            </w:r>
            <w:r>
              <w:rPr>
                <w:rFonts w:eastAsia="標楷體"/>
              </w:rPr>
              <w:t>尿素化學製造程序。</w:t>
            </w:r>
          </w:p>
          <w:p w:rsidR="008B5EAB" w:rsidRDefault="00BB00DB">
            <w:pPr>
              <w:ind w:left="1200" w:hanging="480"/>
              <w:jc w:val="both"/>
            </w:pPr>
            <w:r>
              <w:rPr>
                <w:rFonts w:eastAsia="標楷體"/>
                <w:u w:val="single"/>
              </w:rPr>
              <w:t>（十二）</w:t>
            </w:r>
            <w:r>
              <w:rPr>
                <w:rFonts w:eastAsia="標楷體"/>
              </w:rPr>
              <w:t>苯胺製造程序。</w:t>
            </w:r>
          </w:p>
          <w:p w:rsidR="008B5EAB" w:rsidRDefault="00BB00DB">
            <w:pPr>
              <w:ind w:left="1200" w:hanging="480"/>
              <w:jc w:val="both"/>
            </w:pPr>
            <w:r>
              <w:rPr>
                <w:rFonts w:eastAsia="標楷體"/>
                <w:u w:val="single"/>
              </w:rPr>
              <w:t>（十三）</w:t>
            </w:r>
            <w:r>
              <w:rPr>
                <w:rFonts w:eastAsia="標楷體"/>
              </w:rPr>
              <w:t>己內醯胺製造程序。</w:t>
            </w:r>
          </w:p>
          <w:p w:rsidR="008B5EAB" w:rsidRDefault="00BB00DB">
            <w:pPr>
              <w:ind w:left="1200" w:hanging="480"/>
              <w:jc w:val="both"/>
            </w:pPr>
            <w:r>
              <w:rPr>
                <w:rFonts w:eastAsia="標楷體"/>
                <w:u w:val="single"/>
              </w:rPr>
              <w:t>（十四）</w:t>
            </w:r>
            <w:r>
              <w:rPr>
                <w:rFonts w:eastAsia="標楷體"/>
              </w:rPr>
              <w:t>乙醇胺化學製造程序。</w:t>
            </w:r>
          </w:p>
          <w:p w:rsidR="008B5EAB" w:rsidRDefault="00BB00DB">
            <w:pPr>
              <w:ind w:left="1200" w:hanging="480"/>
              <w:jc w:val="both"/>
            </w:pPr>
            <w:r>
              <w:rPr>
                <w:rFonts w:eastAsia="標楷體"/>
                <w:u w:val="single"/>
              </w:rPr>
              <w:t>（十五）</w:t>
            </w:r>
            <w:r>
              <w:rPr>
                <w:rFonts w:eastAsia="標楷體"/>
              </w:rPr>
              <w:t>酸胺化學製造程序。</w:t>
            </w:r>
          </w:p>
          <w:p w:rsidR="008B5EAB" w:rsidRDefault="00BB00DB">
            <w:pPr>
              <w:ind w:left="1452" w:hanging="732"/>
              <w:jc w:val="both"/>
            </w:pPr>
            <w:r>
              <w:rPr>
                <w:rFonts w:eastAsia="標楷體"/>
                <w:u w:val="single"/>
              </w:rPr>
              <w:t>（十六）</w:t>
            </w:r>
            <w:r>
              <w:rPr>
                <w:rFonts w:eastAsia="標楷體"/>
              </w:rPr>
              <w:t>其他合成胺及腈合物製造程序。</w:t>
            </w:r>
          </w:p>
          <w:p w:rsidR="008B5EAB" w:rsidRDefault="00BB00DB">
            <w:pPr>
              <w:ind w:left="1452" w:hanging="732"/>
              <w:jc w:val="both"/>
            </w:pPr>
            <w:r>
              <w:rPr>
                <w:rFonts w:eastAsia="標楷體"/>
                <w:u w:val="single"/>
              </w:rPr>
              <w:t>（十七）</w:t>
            </w:r>
            <w:r>
              <w:rPr>
                <w:rFonts w:eastAsia="標楷體"/>
              </w:rPr>
              <w:t>甲基丙烯酸酯類</w:t>
            </w:r>
            <w:r>
              <w:rPr>
                <w:rFonts w:eastAsia="標楷體"/>
              </w:rPr>
              <w:t>(MMA)</w:t>
            </w:r>
            <w:r>
              <w:rPr>
                <w:rFonts w:eastAsia="標楷體"/>
              </w:rPr>
              <w:t>化學製造程序。</w:t>
            </w:r>
          </w:p>
          <w:p w:rsidR="008B5EAB" w:rsidRDefault="00BB00DB">
            <w:pPr>
              <w:ind w:left="1200" w:hanging="480"/>
              <w:jc w:val="both"/>
            </w:pPr>
            <w:r>
              <w:rPr>
                <w:rFonts w:eastAsia="標楷體"/>
                <w:u w:val="single"/>
              </w:rPr>
              <w:t>（十八）</w:t>
            </w:r>
            <w:r>
              <w:rPr>
                <w:rFonts w:eastAsia="標楷體"/>
              </w:rPr>
              <w:t>氨基甲酸酯製造程序。</w:t>
            </w:r>
          </w:p>
          <w:p w:rsidR="008B5EAB" w:rsidRDefault="00BB00DB">
            <w:pPr>
              <w:ind w:left="1200" w:hanging="480"/>
              <w:jc w:val="both"/>
            </w:pPr>
            <w:r>
              <w:rPr>
                <w:rFonts w:eastAsia="標楷體"/>
                <w:u w:val="single"/>
              </w:rPr>
              <w:t>（十九）</w:t>
            </w:r>
            <w:r>
              <w:rPr>
                <w:rFonts w:eastAsia="標楷體"/>
              </w:rPr>
              <w:t>尿素甲醛樹脂製造程序。</w:t>
            </w:r>
          </w:p>
          <w:p w:rsidR="008B5EAB" w:rsidRDefault="00BB00DB">
            <w:pPr>
              <w:ind w:left="1200" w:hanging="480"/>
              <w:jc w:val="both"/>
            </w:pPr>
            <w:r>
              <w:rPr>
                <w:rFonts w:eastAsia="標楷體"/>
                <w:u w:val="single"/>
              </w:rPr>
              <w:t>（二十）</w:t>
            </w:r>
            <w:r>
              <w:rPr>
                <w:rFonts w:eastAsia="標楷體"/>
              </w:rPr>
              <w:t>三聚氰胺樹脂製造程序。</w:t>
            </w:r>
          </w:p>
          <w:p w:rsidR="008B5EAB" w:rsidRDefault="00BB00DB">
            <w:pPr>
              <w:ind w:left="1200" w:hanging="480"/>
              <w:jc w:val="both"/>
            </w:pPr>
            <w:r>
              <w:rPr>
                <w:rFonts w:eastAsia="標楷體"/>
                <w:u w:val="single"/>
              </w:rPr>
              <w:t>（二十一）</w:t>
            </w:r>
            <w:r>
              <w:rPr>
                <w:rFonts w:eastAsia="標楷體"/>
              </w:rPr>
              <w:t>聚丙烯腈纖維製造程序。</w:t>
            </w:r>
          </w:p>
          <w:p w:rsidR="008B5EAB" w:rsidRDefault="00BB00DB">
            <w:pPr>
              <w:ind w:left="1452" w:hanging="732"/>
              <w:jc w:val="both"/>
            </w:pPr>
            <w:r>
              <w:rPr>
                <w:rFonts w:eastAsia="標楷體"/>
                <w:u w:val="single"/>
              </w:rPr>
              <w:lastRenderedPageBreak/>
              <w:t>（二十二）</w:t>
            </w:r>
            <w:r>
              <w:rPr>
                <w:rFonts w:eastAsia="標楷體"/>
              </w:rPr>
              <w:t>聚醯胺塑膠（尼龍）製造程序。</w:t>
            </w:r>
          </w:p>
          <w:p w:rsidR="008B5EAB" w:rsidRDefault="00BB00DB">
            <w:pPr>
              <w:ind w:left="1452" w:hanging="732"/>
              <w:jc w:val="both"/>
            </w:pPr>
            <w:r>
              <w:rPr>
                <w:rFonts w:eastAsia="標楷體"/>
                <w:u w:val="single"/>
              </w:rPr>
              <w:t>（二十三）</w:t>
            </w:r>
            <w:r>
              <w:rPr>
                <w:rFonts w:eastAsia="標楷體"/>
              </w:rPr>
              <w:t>丙烯腈－丁二烯共聚合物</w:t>
            </w:r>
            <w:r>
              <w:rPr>
                <w:rFonts w:eastAsia="標楷體"/>
              </w:rPr>
              <w:t>(AB)</w:t>
            </w:r>
            <w:r>
              <w:rPr>
                <w:rFonts w:eastAsia="標楷體"/>
              </w:rPr>
              <w:t>化學製造程序。</w:t>
            </w:r>
          </w:p>
          <w:p w:rsidR="008B5EAB" w:rsidRDefault="00BB00DB">
            <w:pPr>
              <w:ind w:left="1452" w:hanging="732"/>
              <w:jc w:val="both"/>
            </w:pPr>
            <w:r>
              <w:rPr>
                <w:rFonts w:eastAsia="標楷體"/>
                <w:u w:val="single"/>
              </w:rPr>
              <w:t>（二十四）</w:t>
            </w:r>
            <w:r>
              <w:rPr>
                <w:rFonts w:eastAsia="標楷體"/>
              </w:rPr>
              <w:t>丙烯腈－丁二烯－苯乙烯共聚合物</w:t>
            </w:r>
            <w:r>
              <w:rPr>
                <w:rFonts w:eastAsia="標楷體"/>
              </w:rPr>
              <w:t>(ABS)</w:t>
            </w:r>
            <w:r>
              <w:rPr>
                <w:rFonts w:eastAsia="標楷體"/>
              </w:rPr>
              <w:t>化學製造程序。</w:t>
            </w:r>
          </w:p>
          <w:p w:rsidR="008B5EAB" w:rsidRDefault="00BB00DB">
            <w:pPr>
              <w:ind w:left="1452" w:hanging="732"/>
              <w:jc w:val="both"/>
            </w:pPr>
            <w:r>
              <w:rPr>
                <w:rFonts w:eastAsia="標楷體"/>
                <w:u w:val="single"/>
              </w:rPr>
              <w:t>（二十五）</w:t>
            </w:r>
            <w:r>
              <w:rPr>
                <w:rFonts w:eastAsia="標楷體"/>
              </w:rPr>
              <w:t>丙烯腈－苯乙烯共聚合物</w:t>
            </w:r>
            <w:r>
              <w:rPr>
                <w:rFonts w:eastAsia="標楷體"/>
              </w:rPr>
              <w:t>(AS)</w:t>
            </w:r>
            <w:r>
              <w:rPr>
                <w:rFonts w:eastAsia="標楷體"/>
              </w:rPr>
              <w:t>化學製造程序。</w:t>
            </w:r>
          </w:p>
          <w:p w:rsidR="008B5EAB" w:rsidRDefault="00BB00DB">
            <w:pPr>
              <w:ind w:left="1452" w:hanging="732"/>
              <w:jc w:val="both"/>
            </w:pPr>
            <w:r>
              <w:rPr>
                <w:rFonts w:eastAsia="標楷體"/>
                <w:u w:val="single"/>
              </w:rPr>
              <w:t>（二十六）</w:t>
            </w:r>
            <w:r>
              <w:rPr>
                <w:rFonts w:eastAsia="標楷體"/>
              </w:rPr>
              <w:t>染料製造程序（偶氮染料）。</w:t>
            </w:r>
          </w:p>
          <w:p w:rsidR="008B5EAB" w:rsidRDefault="00BB00DB">
            <w:pPr>
              <w:ind w:left="1452" w:hanging="732"/>
              <w:jc w:val="both"/>
            </w:pPr>
            <w:r>
              <w:rPr>
                <w:rFonts w:eastAsia="標楷體"/>
                <w:u w:val="single"/>
              </w:rPr>
              <w:t>（二十七）</w:t>
            </w:r>
            <w:r>
              <w:rPr>
                <w:rFonts w:eastAsia="標楷體"/>
              </w:rPr>
              <w:t>煉焦相關程序，含焦碳製造／副產品程序、焦碳製造／蜂巢程序、流體焦碳製造程序、石油焦煉製程序等。</w:t>
            </w:r>
          </w:p>
          <w:p w:rsidR="008B5EAB" w:rsidRDefault="00BB00DB">
            <w:pPr>
              <w:ind w:left="720" w:hanging="480"/>
              <w:jc w:val="both"/>
            </w:pPr>
            <w:r>
              <w:rPr>
                <w:rFonts w:eastAsia="標楷體"/>
                <w:u w:val="single"/>
              </w:rPr>
              <w:t>二、新設事業：指事業於中華民</w:t>
            </w:r>
            <w:r>
              <w:rPr>
                <w:rFonts w:ascii="標楷體" w:eastAsia="標楷體" w:hAnsi="標楷體"/>
                <w:u w:val="single"/>
              </w:rPr>
              <w:t>國一百零三年一月二十二日前尚未完成規劃者，或已完成規劃，但尚未完成工程招標者。</w:t>
            </w:r>
          </w:p>
          <w:p w:rsidR="008B5EAB" w:rsidRDefault="00BB00DB">
            <w:pPr>
              <w:ind w:left="646" w:hanging="425"/>
              <w:jc w:val="both"/>
            </w:pPr>
            <w:r>
              <w:rPr>
                <w:rFonts w:ascii="標楷體" w:eastAsia="標楷體" w:hAnsi="標楷體"/>
                <w:u w:val="single"/>
              </w:rPr>
              <w:t>三、既設事業：指事業於中華民國一百零三年一月二十二日前完成建造</w:t>
            </w:r>
            <w:r>
              <w:rPr>
                <w:rFonts w:eastAsia="標楷體"/>
                <w:u w:val="single"/>
              </w:rPr>
              <w:t>、建造中或已完成工程招標者。</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5EAB" w:rsidRDefault="00BB00DB">
            <w:pPr>
              <w:snapToGrid w:val="0"/>
              <w:ind w:left="377" w:right="144" w:hanging="305"/>
              <w:jc w:val="both"/>
              <w:rPr>
                <w:rFonts w:eastAsia="標楷體"/>
              </w:rPr>
            </w:pPr>
            <w:r>
              <w:rPr>
                <w:rFonts w:eastAsia="標楷體"/>
              </w:rPr>
              <w:lastRenderedPageBreak/>
              <w:t>一、現行第二款、第三款既設事業和新設事業之定義，移列至附</w:t>
            </w:r>
            <w:r>
              <w:rPr>
                <w:rFonts w:eastAsia="標楷體"/>
              </w:rPr>
              <w:t>表一氨氮管制項目備註欄位說明。</w:t>
            </w:r>
          </w:p>
          <w:p w:rsidR="008B5EAB" w:rsidRDefault="00BB00DB">
            <w:pPr>
              <w:snapToGrid w:val="0"/>
              <w:ind w:left="377" w:right="144" w:hanging="305"/>
              <w:jc w:val="both"/>
              <w:rPr>
                <w:rFonts w:eastAsia="標楷體"/>
              </w:rPr>
            </w:pPr>
            <w:r>
              <w:rPr>
                <w:rFonts w:eastAsia="標楷體"/>
              </w:rPr>
              <w:t>二、現行第一款規定調整為二十七款規定，並酌修文字。</w:t>
            </w:r>
          </w:p>
          <w:p w:rsidR="008B5EAB" w:rsidRDefault="008B5EAB">
            <w:pPr>
              <w:snapToGrid w:val="0"/>
              <w:ind w:left="426" w:right="144" w:hanging="354"/>
              <w:jc w:val="both"/>
              <w:rPr>
                <w:rFonts w:eastAsia="標楷體"/>
                <w:spacing w:val="-20"/>
              </w:rPr>
            </w:pPr>
          </w:p>
        </w:tc>
      </w:tr>
      <w:tr w:rsidR="008B5EAB">
        <w:tblPrEx>
          <w:tblCellMar>
            <w:top w:w="0" w:type="dxa"/>
            <w:bottom w:w="0" w:type="dxa"/>
          </w:tblCellMar>
        </w:tblPrEx>
        <w:trPr>
          <w:trHeight w:val="178"/>
          <w:jc w:val="center"/>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5EAB" w:rsidRDefault="00BB00DB">
            <w:pPr>
              <w:ind w:left="240" w:hanging="228"/>
            </w:pPr>
            <w:r>
              <w:rPr>
                <w:rFonts w:eastAsia="標楷體"/>
              </w:rPr>
              <w:lastRenderedPageBreak/>
              <w:t>第四條</w:t>
            </w:r>
            <w:r>
              <w:rPr>
                <w:rFonts w:eastAsia="標楷體"/>
              </w:rPr>
              <w:t xml:space="preserve">  </w:t>
            </w:r>
            <w:r>
              <w:rPr>
                <w:rFonts w:eastAsia="標楷體"/>
              </w:rPr>
              <w:t>本標準規定水質項目及限值如附表</w:t>
            </w:r>
            <w:r>
              <w:rPr>
                <w:rFonts w:eastAsia="標楷體"/>
                <w:u w:val="single"/>
              </w:rPr>
              <w:t>一</w:t>
            </w:r>
            <w:r>
              <w:rPr>
                <w:rFonts w:eastAsia="標楷體"/>
              </w:rPr>
              <w:t>。</w:t>
            </w:r>
          </w:p>
          <w:p w:rsidR="008B5EAB" w:rsidRDefault="00BB00DB">
            <w:pPr>
              <w:ind w:left="132" w:firstLine="480"/>
            </w:pPr>
            <w:r>
              <w:rPr>
                <w:rFonts w:eastAsia="標楷體"/>
                <w:u w:val="single"/>
              </w:rPr>
              <w:t>事業排放廢（污）水於經直轄市、縣（市）主管機關公告應特予保護農地水體之排放總量管制區（以下稱總量管制區）內之特定承受水體者，其銅、鋅、總</w:t>
            </w:r>
            <w:r>
              <w:rPr>
                <w:rFonts w:eastAsia="標楷體"/>
                <w:u w:val="single"/>
              </w:rPr>
              <w:t>鉻、鎳、鎘、六價鉻之限值適用附表二。但總量管制區內之事業，以沿灌溉渠道或各級排水路掛管方式排放廢（污）水，或以共同排放管線共同排放廢（污）水，將放流口設置於總量管制區外，未排放廢水於總量管制區內者，或放流口雖設置於總量管制區內，卻未排放廢（污）水於總量管制區內特定承受水體者，不適用附表二規定。</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5EAB" w:rsidRDefault="00BB00DB">
            <w:pPr>
              <w:ind w:left="240" w:hanging="240"/>
              <w:jc w:val="both"/>
            </w:pPr>
            <w:r>
              <w:rPr>
                <w:rFonts w:eastAsia="標楷體"/>
              </w:rPr>
              <w:t>第四條</w:t>
            </w:r>
            <w:r>
              <w:rPr>
                <w:rFonts w:eastAsia="標楷體"/>
              </w:rPr>
              <w:t xml:space="preserve">  </w:t>
            </w:r>
            <w:r>
              <w:rPr>
                <w:rFonts w:eastAsia="標楷體"/>
              </w:rPr>
              <w:t>本標準規定水質項目及限值如附表。</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5EAB" w:rsidRDefault="00BB00DB">
            <w:pPr>
              <w:snapToGrid w:val="0"/>
              <w:ind w:left="377" w:right="144" w:hanging="305"/>
              <w:jc w:val="both"/>
              <w:rPr>
                <w:rFonts w:eastAsia="標楷體"/>
              </w:rPr>
            </w:pPr>
            <w:r>
              <w:rPr>
                <w:rFonts w:eastAsia="標楷體"/>
              </w:rPr>
              <w:t>一、針對放流水排放至直轄市、縣（市）主管機關公告之應特予保護農地水體之排放總量管制區內之特定承受水體者，分別依劃定之級別增訂附表二，加嚴鎘、總</w:t>
            </w:r>
            <w:r>
              <w:rPr>
                <w:rFonts w:eastAsia="標楷體"/>
              </w:rPr>
              <w:t>鉻、六價鉻、銅、鋅、鎳等重金屬之管制限值。</w:t>
            </w:r>
          </w:p>
          <w:p w:rsidR="008B5EAB" w:rsidRDefault="00BB00DB">
            <w:pPr>
              <w:snapToGrid w:val="0"/>
              <w:ind w:left="377" w:right="144" w:hanging="305"/>
              <w:jc w:val="both"/>
              <w:rPr>
                <w:rFonts w:eastAsia="標楷體"/>
              </w:rPr>
            </w:pPr>
            <w:r>
              <w:rPr>
                <w:rFonts w:eastAsia="標楷體"/>
              </w:rPr>
              <w:t>二、總量管制區內事業沿灌溉渠道或各級排水路以掛管方式排放廢（污）水，或以共同排放管線共同排放廢（污）水，將放流口設置於總量管制區外，未排放廢水於總量管制區內者，或放流口設置於總量管制區內，但未排放廢（污）水於總量管制區內特定承受水體者，六項重金屬管制限值不適用附表二。</w:t>
            </w:r>
          </w:p>
        </w:tc>
      </w:tr>
    </w:tbl>
    <w:p w:rsidR="008B5EAB" w:rsidRDefault="008B5EAB"/>
    <w:p w:rsidR="008B5EAB" w:rsidRDefault="008B5EAB">
      <w:pPr>
        <w:pageBreakBefore/>
      </w:pPr>
    </w:p>
    <w:tbl>
      <w:tblPr>
        <w:tblW w:w="15992" w:type="dxa"/>
        <w:jc w:val="center"/>
        <w:tblLayout w:type="fixed"/>
        <w:tblCellMar>
          <w:left w:w="10" w:type="dxa"/>
          <w:right w:w="10" w:type="dxa"/>
        </w:tblCellMar>
        <w:tblLook w:val="0000" w:firstRow="0" w:lastRow="0" w:firstColumn="0" w:lastColumn="0" w:noHBand="0" w:noVBand="0"/>
      </w:tblPr>
      <w:tblGrid>
        <w:gridCol w:w="6840"/>
        <w:gridCol w:w="6812"/>
        <w:gridCol w:w="2340"/>
      </w:tblGrid>
      <w:tr w:rsidR="008B5EAB">
        <w:tblPrEx>
          <w:tblCellMar>
            <w:top w:w="0" w:type="dxa"/>
            <w:bottom w:w="0" w:type="dxa"/>
          </w:tblCellMar>
        </w:tblPrEx>
        <w:trPr>
          <w:trHeight w:val="65"/>
          <w:jc w:val="center"/>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EAB" w:rsidRDefault="00BB00DB">
            <w:pPr>
              <w:pStyle w:val="a5"/>
              <w:shd w:val="clear" w:color="auto" w:fill="FFFFFF"/>
              <w:spacing w:line="240" w:lineRule="auto"/>
              <w:ind w:left="305"/>
              <w:jc w:val="center"/>
            </w:pPr>
            <w:r>
              <w:rPr>
                <w:spacing w:val="0"/>
              </w:rPr>
              <w:t>修正規定</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EAB" w:rsidRDefault="00BB00DB">
            <w:pPr>
              <w:pStyle w:val="a5"/>
              <w:shd w:val="clear" w:color="auto" w:fill="FFFFFF"/>
              <w:spacing w:line="240" w:lineRule="auto"/>
              <w:ind w:left="305"/>
              <w:jc w:val="center"/>
            </w:pPr>
            <w:r>
              <w:rPr>
                <w:spacing w:val="0"/>
              </w:rPr>
              <w:t>現行規定</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EAB" w:rsidRDefault="00BB00DB">
            <w:pPr>
              <w:pStyle w:val="a5"/>
              <w:shd w:val="clear" w:color="auto" w:fill="FFFFFF"/>
              <w:spacing w:line="240" w:lineRule="auto"/>
              <w:ind w:left="305"/>
              <w:jc w:val="center"/>
              <w:rPr>
                <w:spacing w:val="0"/>
              </w:rPr>
            </w:pPr>
            <w:r>
              <w:rPr>
                <w:spacing w:val="0"/>
              </w:rPr>
              <w:t>說明</w:t>
            </w:r>
          </w:p>
        </w:tc>
      </w:tr>
      <w:tr w:rsidR="008B5EAB">
        <w:tblPrEx>
          <w:tblCellMar>
            <w:top w:w="0" w:type="dxa"/>
            <w:bottom w:w="0" w:type="dxa"/>
          </w:tblCellMar>
        </w:tblPrEx>
        <w:trPr>
          <w:trHeight w:val="65"/>
          <w:jc w:val="center"/>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5EAB" w:rsidRDefault="00BB00DB">
            <w:pPr>
              <w:ind w:left="720" w:hanging="720"/>
            </w:pPr>
            <w:r>
              <w:rPr>
                <w:rFonts w:eastAsia="標楷體"/>
              </w:rPr>
              <w:t>附表</w:t>
            </w:r>
            <w:r>
              <w:rPr>
                <w:rFonts w:eastAsia="標楷體"/>
                <w:u w:val="single"/>
              </w:rPr>
              <w:t>一</w:t>
            </w:r>
          </w:p>
          <w:tbl>
            <w:tblPr>
              <w:tblW w:w="6526" w:type="dxa"/>
              <w:jc w:val="center"/>
              <w:tblLayout w:type="fixed"/>
              <w:tblCellMar>
                <w:left w:w="10" w:type="dxa"/>
                <w:right w:w="10" w:type="dxa"/>
              </w:tblCellMar>
              <w:tblLook w:val="0000" w:firstRow="0" w:lastRow="0" w:firstColumn="0" w:lastColumn="0" w:noHBand="0" w:noVBand="0"/>
            </w:tblPr>
            <w:tblGrid>
              <w:gridCol w:w="1761"/>
              <w:gridCol w:w="1323"/>
              <w:gridCol w:w="3442"/>
            </w:tblGrid>
            <w:tr w:rsidR="008B5EAB">
              <w:tblPrEx>
                <w:tblCellMar>
                  <w:top w:w="0" w:type="dxa"/>
                  <w:bottom w:w="0" w:type="dxa"/>
                </w:tblCellMar>
              </w:tblPrEx>
              <w:trPr>
                <w:trHeight w:val="210"/>
                <w:jc w:val="center"/>
              </w:trPr>
              <w:tc>
                <w:tcPr>
                  <w:tcW w:w="65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jc w:val="center"/>
                    <w:rPr>
                      <w:spacing w:val="0"/>
                      <w:szCs w:val="24"/>
                    </w:rPr>
                  </w:pPr>
                  <w:r>
                    <w:rPr>
                      <w:spacing w:val="0"/>
                      <w:szCs w:val="24"/>
                    </w:rPr>
                    <w:t>規定</w:t>
                  </w: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jc w:val="center"/>
                    <w:rPr>
                      <w:spacing w:val="0"/>
                      <w:szCs w:val="24"/>
                    </w:rPr>
                  </w:pPr>
                  <w:r>
                    <w:rPr>
                      <w:spacing w:val="0"/>
                      <w:szCs w:val="24"/>
                    </w:rPr>
                    <w:t>項目</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jc w:val="center"/>
                    <w:rPr>
                      <w:spacing w:val="0"/>
                      <w:szCs w:val="24"/>
                    </w:rPr>
                  </w:pPr>
                  <w:r>
                    <w:rPr>
                      <w:spacing w:val="0"/>
                      <w:szCs w:val="24"/>
                    </w:rPr>
                    <w:t>限值</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jc w:val="center"/>
                    <w:rPr>
                      <w:spacing w:val="0"/>
                      <w:szCs w:val="24"/>
                    </w:rPr>
                  </w:pPr>
                  <w:r>
                    <w:rPr>
                      <w:spacing w:val="0"/>
                      <w:szCs w:val="24"/>
                    </w:rPr>
                    <w:t>備註</w:t>
                  </w:r>
                </w:p>
              </w:tc>
            </w:tr>
            <w:tr w:rsidR="008B5EAB">
              <w:tblPrEx>
                <w:tblCellMar>
                  <w:top w:w="0" w:type="dxa"/>
                  <w:bottom w:w="0" w:type="dxa"/>
                </w:tblCellMar>
              </w:tblPrEx>
              <w:trPr>
                <w:trHeight w:val="210"/>
                <w:jc w:val="center"/>
              </w:trPr>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水溫</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ind w:right="50"/>
                    <w:jc w:val="both"/>
                  </w:pPr>
                  <w:r>
                    <w:rPr>
                      <w:rFonts w:ascii="標楷體" w:eastAsia="標楷體" w:hAnsi="標楷體"/>
                      <w:u w:val="single"/>
                    </w:rPr>
                    <w:t>攝氏</w:t>
                  </w:r>
                  <w:r>
                    <w:rPr>
                      <w:rFonts w:ascii="標楷體" w:eastAsia="標楷體" w:hAnsi="標楷體"/>
                    </w:rPr>
                    <w:t>三</w:t>
                  </w:r>
                  <w:r>
                    <w:rPr>
                      <w:rFonts w:ascii="標楷體" w:eastAsia="標楷體" w:hAnsi="標楷體"/>
                      <w:u w:val="single"/>
                    </w:rPr>
                    <w:t>十</w:t>
                  </w:r>
                  <w:r>
                    <w:rPr>
                      <w:rFonts w:ascii="標楷體" w:eastAsia="標楷體" w:hAnsi="標楷體"/>
                    </w:rPr>
                    <w:t>八</w:t>
                  </w:r>
                  <w:r>
                    <w:rPr>
                      <w:rFonts w:ascii="標楷體" w:eastAsia="標楷體" w:hAnsi="標楷體"/>
                      <w:u w:val="single"/>
                    </w:rPr>
                    <w:t>度以下</w:t>
                  </w:r>
                  <w:r>
                    <w:rPr>
                      <w:rFonts w:ascii="標楷體" w:eastAsia="標楷體" w:hAnsi="標楷體"/>
                    </w:rPr>
                    <w:t>(</w:t>
                  </w:r>
                  <w:r>
                    <w:rPr>
                      <w:rFonts w:ascii="標楷體" w:eastAsia="標楷體" w:hAnsi="標楷體"/>
                    </w:rPr>
                    <w:t>適用於五月至九月</w:t>
                  </w:r>
                  <w:r>
                    <w:rPr>
                      <w:rFonts w:ascii="標楷體" w:eastAsia="標楷體" w:hAnsi="標楷體"/>
                    </w:rPr>
                    <w:t>)</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rPr>
                  </w:pPr>
                  <w:r>
                    <w:rPr>
                      <w:rFonts w:ascii="標楷體" w:eastAsia="標楷體" w:hAnsi="標楷體"/>
                    </w:rPr>
                    <w:t>適用放流水排放至非海洋之地面水體者。</w:t>
                  </w:r>
                </w:p>
              </w:tc>
            </w:tr>
            <w:tr w:rsidR="008B5EAB">
              <w:tblPrEx>
                <w:tblCellMar>
                  <w:top w:w="0" w:type="dxa"/>
                  <w:bottom w:w="0" w:type="dxa"/>
                </w:tblCellMar>
              </w:tblPrEx>
              <w:trPr>
                <w:trHeight w:val="210"/>
                <w:jc w:val="center"/>
              </w:trPr>
              <w:tc>
                <w:tcPr>
                  <w:tcW w:w="1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pPr>
                  <w:r>
                    <w:rPr>
                      <w:spacing w:val="-4"/>
                      <w:szCs w:val="24"/>
                      <w:u w:val="single"/>
                    </w:rPr>
                    <w:t>攝氏</w:t>
                  </w:r>
                  <w:r>
                    <w:rPr>
                      <w:spacing w:val="-4"/>
                      <w:szCs w:val="24"/>
                    </w:rPr>
                    <w:t>三</w:t>
                  </w:r>
                  <w:r>
                    <w:rPr>
                      <w:spacing w:val="-4"/>
                      <w:szCs w:val="24"/>
                      <w:u w:val="single"/>
                    </w:rPr>
                    <w:t>十</w:t>
                  </w:r>
                  <w:r>
                    <w:rPr>
                      <w:spacing w:val="-4"/>
                      <w:szCs w:val="24"/>
                    </w:rPr>
                    <w:t>五</w:t>
                  </w:r>
                  <w:r>
                    <w:rPr>
                      <w:spacing w:val="-4"/>
                      <w:szCs w:val="24"/>
                      <w:u w:val="single"/>
                    </w:rPr>
                    <w:t>度以下</w:t>
                  </w:r>
                  <w:r>
                    <w:rPr>
                      <w:spacing w:val="-4"/>
                      <w:szCs w:val="24"/>
                    </w:rPr>
                    <w:t>（適用於十月至翌年四月）</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rPr>
                  </w:pPr>
                  <w:r>
                    <w:rPr>
                      <w:rFonts w:ascii="標楷體" w:eastAsia="標楷體" w:hAnsi="標楷體"/>
                    </w:rPr>
                    <w:t>適用放流水排放至非海洋之地面水體者。</w:t>
                  </w:r>
                </w:p>
              </w:tc>
            </w:tr>
            <w:tr w:rsidR="008B5EAB">
              <w:tblPrEx>
                <w:tblCellMar>
                  <w:top w:w="0" w:type="dxa"/>
                  <w:bottom w:w="0" w:type="dxa"/>
                </w:tblCellMar>
              </w:tblPrEx>
              <w:trPr>
                <w:trHeight w:val="210"/>
                <w:jc w:val="center"/>
              </w:trPr>
              <w:tc>
                <w:tcPr>
                  <w:tcW w:w="1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pPr>
                  <w:r>
                    <w:rPr>
                      <w:spacing w:val="-4"/>
                      <w:szCs w:val="24"/>
                      <w:u w:val="single"/>
                    </w:rPr>
                    <w:t>放流水直接排放於海洋者，其放流口水溫不得超過攝氏</w:t>
                  </w:r>
                  <w:r>
                    <w:rPr>
                      <w:spacing w:val="-4"/>
                      <w:szCs w:val="24"/>
                    </w:rPr>
                    <w:t>四</w:t>
                  </w:r>
                  <w:r>
                    <w:rPr>
                      <w:spacing w:val="-4"/>
                      <w:szCs w:val="24"/>
                      <w:u w:val="single"/>
                    </w:rPr>
                    <w:t>十</w:t>
                  </w:r>
                  <w:r>
                    <w:rPr>
                      <w:spacing w:val="-4"/>
                      <w:szCs w:val="24"/>
                    </w:rPr>
                    <w:t>二</w:t>
                  </w:r>
                  <w:r>
                    <w:rPr>
                      <w:spacing w:val="-4"/>
                      <w:szCs w:val="24"/>
                      <w:u w:val="single"/>
                    </w:rPr>
                    <w:t>度</w:t>
                  </w:r>
                  <w:r>
                    <w:rPr>
                      <w:spacing w:val="-4"/>
                      <w:szCs w:val="24"/>
                    </w:rPr>
                    <w:t>，且距排放口五百公尺處之表面水溫差不得超過</w:t>
                  </w:r>
                  <w:r>
                    <w:rPr>
                      <w:spacing w:val="-4"/>
                      <w:szCs w:val="24"/>
                      <w:u w:val="single"/>
                    </w:rPr>
                    <w:t>攝氏</w:t>
                  </w:r>
                  <w:r>
                    <w:rPr>
                      <w:spacing w:val="-4"/>
                      <w:szCs w:val="24"/>
                    </w:rPr>
                    <w:t>四</w:t>
                  </w:r>
                  <w:r>
                    <w:rPr>
                      <w:spacing w:val="-4"/>
                      <w:szCs w:val="24"/>
                      <w:u w:val="single"/>
                    </w:rPr>
                    <w:t>度</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pPr>
                  <w:r>
                    <w:rPr>
                      <w:szCs w:val="24"/>
                    </w:rPr>
                    <w:t>適用放流水直接排放於海洋者。</w:t>
                  </w: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氫離子濃度指數</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pPr>
                  <w:r>
                    <w:rPr>
                      <w:spacing w:val="-10"/>
                      <w:szCs w:val="24"/>
                    </w:rPr>
                    <w:t>六．</w:t>
                  </w:r>
                  <w:r>
                    <w:rPr>
                      <w:spacing w:val="0"/>
                      <w:szCs w:val="24"/>
                    </w:rPr>
                    <w:t>0</w:t>
                  </w:r>
                  <w:r>
                    <w:rPr>
                      <w:rFonts w:ascii="Symbol" w:eastAsia="Symbol" w:hAnsi="Symbol" w:cs="Symbol"/>
                      <w:spacing w:val="0"/>
                      <w:szCs w:val="24"/>
                    </w:rPr>
                    <w:t></w:t>
                  </w:r>
                  <w:r>
                    <w:rPr>
                      <w:spacing w:val="0"/>
                      <w:szCs w:val="24"/>
                    </w:rPr>
                    <w:t>九</w:t>
                  </w:r>
                  <w:r>
                    <w:rPr>
                      <w:spacing w:val="-10"/>
                      <w:szCs w:val="24"/>
                    </w:rPr>
                    <w:t>．</w:t>
                  </w:r>
                  <w:r>
                    <w:rPr>
                      <w:spacing w:val="-10"/>
                      <w:szCs w:val="24"/>
                    </w:rPr>
                    <w:t>0</w:t>
                  </w:r>
                </w:p>
              </w:tc>
              <w:tc>
                <w:tcPr>
                  <w:tcW w:w="34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58"/>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氟鹽</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一五</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58"/>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硝酸鹽氮</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pPr>
                  <w:r>
                    <w:rPr>
                      <w:spacing w:val="-10"/>
                      <w:szCs w:val="24"/>
                    </w:rPr>
                    <w:t>五</w:t>
                  </w:r>
                  <w:r>
                    <w:rPr>
                      <w:spacing w:val="-10"/>
                      <w:szCs w:val="24"/>
                    </w:rPr>
                    <w:t>0</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195"/>
                <w:jc w:val="center"/>
              </w:trPr>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氨氮</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ㄧ</w:t>
                  </w:r>
                  <w:r>
                    <w:rPr>
                      <w:rFonts w:ascii="標楷體" w:eastAsia="標楷體" w:hAnsi="標楷體"/>
                      <w:spacing w:val="-10"/>
                    </w:rPr>
                    <w:t>0</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rPr>
                  </w:pPr>
                  <w:r>
                    <w:rPr>
                      <w:rFonts w:ascii="標楷體" w:eastAsia="標楷體" w:hAnsi="標楷體"/>
                    </w:rPr>
                    <w:t>適用排放廢（污）水於水源水質水量保護區內之事業。</w:t>
                  </w:r>
                </w:p>
              </w:tc>
            </w:tr>
            <w:tr w:rsidR="008B5EAB">
              <w:tblPrEx>
                <w:tblCellMar>
                  <w:top w:w="0" w:type="dxa"/>
                  <w:bottom w:w="0" w:type="dxa"/>
                </w:tblCellMar>
              </w:tblPrEx>
              <w:trPr>
                <w:trHeight w:val="195"/>
                <w:jc w:val="center"/>
              </w:trPr>
              <w:tc>
                <w:tcPr>
                  <w:tcW w:w="1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ind w:left="0"/>
                    <w:rPr>
                      <w:spacing w:val="0"/>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二</w:t>
                  </w:r>
                  <w:r>
                    <w:rPr>
                      <w:rFonts w:ascii="標楷體" w:eastAsia="標楷體" w:hAnsi="標楷體"/>
                      <w:spacing w:val="-10"/>
                    </w:rPr>
                    <w:t>0</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pPr>
                  <w:r>
                    <w:rPr>
                      <w:rFonts w:ascii="標楷體" w:eastAsia="標楷體" w:hAnsi="標楷體"/>
                    </w:rPr>
                    <w:t>適用</w:t>
                  </w:r>
                  <w:r>
                    <w:rPr>
                      <w:rFonts w:ascii="標楷體" w:eastAsia="標楷體" w:hAnsi="標楷體"/>
                      <w:u w:val="single"/>
                    </w:rPr>
                    <w:t>於中華民國一百零三年一月二十二日前尚未完成規劃者，或已完成規劃，但尚未完成工程招標之事業，且</w:t>
                  </w:r>
                  <w:r>
                    <w:rPr>
                      <w:rFonts w:ascii="標楷體" w:eastAsia="標楷體" w:hAnsi="標楷體"/>
                    </w:rPr>
                    <w:t>排放廢（污）水於水源水質水量保護區外</w:t>
                  </w:r>
                  <w:r>
                    <w:rPr>
                      <w:rFonts w:ascii="標楷體" w:eastAsia="標楷體" w:hAnsi="標楷體"/>
                      <w:u w:val="single"/>
                    </w:rPr>
                    <w:t>者</w:t>
                  </w:r>
                  <w:r>
                    <w:rPr>
                      <w:rFonts w:ascii="標楷體" w:eastAsia="標楷體" w:hAnsi="標楷體"/>
                    </w:rPr>
                    <w:t>。</w:t>
                  </w:r>
                </w:p>
              </w:tc>
            </w:tr>
            <w:tr w:rsidR="008B5EAB">
              <w:tblPrEx>
                <w:tblCellMar>
                  <w:top w:w="0" w:type="dxa"/>
                  <w:bottom w:w="0" w:type="dxa"/>
                </w:tblCellMar>
              </w:tblPrEx>
              <w:trPr>
                <w:trHeight w:val="195"/>
                <w:jc w:val="center"/>
              </w:trPr>
              <w:tc>
                <w:tcPr>
                  <w:tcW w:w="1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ind w:left="0"/>
                    <w:rPr>
                      <w:spacing w:val="0"/>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二</w:t>
                  </w:r>
                  <w:r>
                    <w:rPr>
                      <w:rFonts w:ascii="標楷體" w:eastAsia="標楷體" w:hAnsi="標楷體"/>
                      <w:spacing w:val="-10"/>
                    </w:rPr>
                    <w:t>0</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ind w:left="485" w:hanging="485"/>
                    <w:jc w:val="both"/>
                  </w:pPr>
                  <w:r>
                    <w:rPr>
                      <w:rFonts w:ascii="標楷體" w:eastAsia="標楷體" w:hAnsi="標楷體"/>
                    </w:rPr>
                    <w:t>一、適用</w:t>
                  </w:r>
                  <w:r>
                    <w:rPr>
                      <w:rFonts w:ascii="標楷體" w:eastAsia="標楷體" w:hAnsi="標楷體"/>
                      <w:u w:val="single"/>
                    </w:rPr>
                    <w:t>於中華民國一百零三年一月二十二</w:t>
                  </w:r>
                  <w:r>
                    <w:rPr>
                      <w:rFonts w:ascii="標楷體" w:eastAsia="標楷體" w:hAnsi="標楷體"/>
                      <w:u w:val="single"/>
                    </w:rPr>
                    <w:t>日前完成建造</w:t>
                  </w:r>
                  <w:r>
                    <w:rPr>
                      <w:rFonts w:eastAsia="標楷體"/>
                      <w:u w:val="single"/>
                    </w:rPr>
                    <w:t>、建造中或已完成工程招標之</w:t>
                  </w:r>
                  <w:r>
                    <w:rPr>
                      <w:rFonts w:ascii="標楷體" w:eastAsia="標楷體" w:hAnsi="標楷體"/>
                      <w:u w:val="single"/>
                    </w:rPr>
                    <w:t>非高含氮製程事業，且</w:t>
                  </w:r>
                  <w:r>
                    <w:rPr>
                      <w:rFonts w:ascii="標楷體" w:eastAsia="標楷體" w:hAnsi="標楷體"/>
                    </w:rPr>
                    <w:t>排放廢（污）水於水源水質水量保護區外</w:t>
                  </w:r>
                  <w:r>
                    <w:rPr>
                      <w:rFonts w:ascii="標楷體" w:eastAsia="標楷體" w:hAnsi="標楷體"/>
                      <w:u w:val="single"/>
                    </w:rPr>
                    <w:t>者</w:t>
                  </w:r>
                  <w:r>
                    <w:rPr>
                      <w:rFonts w:ascii="標楷體" w:eastAsia="標楷體" w:hAnsi="標楷體"/>
                    </w:rPr>
                    <w:t>，自中華民國一百零三年七月一日施行。</w:t>
                  </w:r>
                </w:p>
                <w:p w:rsidR="008B5EAB" w:rsidRDefault="00BB00DB">
                  <w:pPr>
                    <w:snapToGrid w:val="0"/>
                    <w:ind w:left="485" w:hanging="485"/>
                    <w:jc w:val="both"/>
                    <w:rPr>
                      <w:rFonts w:ascii="標楷體" w:eastAsia="標楷體" w:hAnsi="標楷體"/>
                    </w:rPr>
                  </w:pPr>
                  <w:r>
                    <w:rPr>
                      <w:rFonts w:ascii="標楷體" w:eastAsia="標楷體" w:hAnsi="標楷體"/>
                    </w:rPr>
                    <w:t>二、涉及工程等改善措施者，於中華民國一百零三年三月三十一日前提出放流水污染物削減管理計畫，經直轄市、縣（市）主管機關核定並依計畫內容執行者，自中華民國一百零六年十二月三十一日施行。</w:t>
                  </w:r>
                </w:p>
              </w:tc>
            </w:tr>
            <w:tr w:rsidR="008B5EAB">
              <w:tblPrEx>
                <w:tblCellMar>
                  <w:top w:w="0" w:type="dxa"/>
                  <w:bottom w:w="0" w:type="dxa"/>
                </w:tblCellMar>
              </w:tblPrEx>
              <w:trPr>
                <w:trHeight w:val="195"/>
                <w:jc w:val="center"/>
              </w:trPr>
              <w:tc>
                <w:tcPr>
                  <w:tcW w:w="1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ind w:left="0"/>
                    <w:rPr>
                      <w:spacing w:val="0"/>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一五</w:t>
                  </w:r>
                  <w:r>
                    <w:rPr>
                      <w:rFonts w:ascii="標楷體" w:eastAsia="標楷體" w:hAnsi="標楷體"/>
                      <w:spacing w:val="-10"/>
                    </w:rPr>
                    <w:t>0</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pPr>
                  <w:r>
                    <w:rPr>
                      <w:rFonts w:ascii="標楷體" w:eastAsia="標楷體" w:hAnsi="標楷體"/>
                    </w:rPr>
                    <w:t>適用</w:t>
                  </w:r>
                  <w:r>
                    <w:rPr>
                      <w:rFonts w:ascii="標楷體" w:eastAsia="標楷體" w:hAnsi="標楷體"/>
                      <w:u w:val="single"/>
                    </w:rPr>
                    <w:t>於中華民國一百零三年一月二十二日前完成建造</w:t>
                  </w:r>
                  <w:r>
                    <w:rPr>
                      <w:rFonts w:eastAsia="標楷體"/>
                      <w:u w:val="single"/>
                    </w:rPr>
                    <w:t>、建造中或已完成工程招標之</w:t>
                  </w:r>
                  <w:r>
                    <w:rPr>
                      <w:rFonts w:ascii="標楷體" w:eastAsia="標楷體" w:hAnsi="標楷體"/>
                      <w:u w:val="single"/>
                    </w:rPr>
                    <w:t>高含氮製程事業，且</w:t>
                  </w:r>
                  <w:r>
                    <w:rPr>
                      <w:rFonts w:ascii="標楷體" w:eastAsia="標楷體" w:hAnsi="標楷體"/>
                    </w:rPr>
                    <w:t>排放廢（污）水於水源水質水量保護區外</w:t>
                  </w:r>
                  <w:r>
                    <w:rPr>
                      <w:rFonts w:ascii="標楷體" w:eastAsia="標楷體" w:hAnsi="標楷體"/>
                      <w:u w:val="single"/>
                    </w:rPr>
                    <w:t>者</w:t>
                  </w:r>
                  <w:r>
                    <w:rPr>
                      <w:rFonts w:ascii="標楷體" w:eastAsia="標楷體" w:hAnsi="標楷體"/>
                    </w:rPr>
                    <w:t>，自中華民國一百零五年十二月三十一日施行。</w:t>
                  </w:r>
                </w:p>
              </w:tc>
            </w:tr>
            <w:tr w:rsidR="008B5EAB">
              <w:tblPrEx>
                <w:tblCellMar>
                  <w:top w:w="0" w:type="dxa"/>
                  <w:bottom w:w="0" w:type="dxa"/>
                </w:tblCellMar>
              </w:tblPrEx>
              <w:trPr>
                <w:trHeight w:val="195"/>
                <w:jc w:val="center"/>
              </w:trPr>
              <w:tc>
                <w:tcPr>
                  <w:tcW w:w="1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六</w:t>
                  </w:r>
                  <w:r>
                    <w:rPr>
                      <w:rFonts w:ascii="標楷體" w:eastAsia="標楷體" w:hAnsi="標楷體"/>
                      <w:spacing w:val="-10"/>
                    </w:rPr>
                    <w:t>0</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pPr>
                  <w:r>
                    <w:rPr>
                      <w:rFonts w:ascii="標楷體" w:eastAsia="標楷體" w:hAnsi="標楷體"/>
                    </w:rPr>
                    <w:t>適用</w:t>
                  </w:r>
                  <w:r>
                    <w:rPr>
                      <w:rFonts w:ascii="標楷體" w:eastAsia="標楷體" w:hAnsi="標楷體"/>
                      <w:u w:val="single"/>
                    </w:rPr>
                    <w:t>於中華民國一百零三年一月二十二日前完成建造</w:t>
                  </w:r>
                  <w:r>
                    <w:rPr>
                      <w:rFonts w:eastAsia="標楷體"/>
                      <w:u w:val="single"/>
                    </w:rPr>
                    <w:t>、建造中或已完成工程招標之</w:t>
                  </w:r>
                  <w:r>
                    <w:rPr>
                      <w:rFonts w:ascii="標楷體" w:eastAsia="標楷體" w:hAnsi="標楷體"/>
                      <w:u w:val="single"/>
                    </w:rPr>
                    <w:t>高含氮製程事業，且</w:t>
                  </w:r>
                  <w:r>
                    <w:rPr>
                      <w:rFonts w:ascii="標楷體" w:eastAsia="標楷體" w:hAnsi="標楷體"/>
                    </w:rPr>
                    <w:t>排放廢（污）水於水源水質水量保護區外</w:t>
                  </w:r>
                  <w:r>
                    <w:rPr>
                      <w:rFonts w:ascii="標楷體" w:eastAsia="標楷體" w:hAnsi="標楷體"/>
                      <w:u w:val="single"/>
                    </w:rPr>
                    <w:t>者</w:t>
                  </w:r>
                  <w:r>
                    <w:rPr>
                      <w:rFonts w:ascii="標楷體" w:eastAsia="標楷體" w:hAnsi="標楷體"/>
                    </w:rPr>
                    <w:t>，自中華民國一百零七年十二月三十一日施行。</w:t>
                  </w:r>
                </w:p>
              </w:tc>
            </w:tr>
            <w:tr w:rsidR="008B5EAB">
              <w:tblPrEx>
                <w:tblCellMar>
                  <w:top w:w="0" w:type="dxa"/>
                  <w:bottom w:w="0" w:type="dxa"/>
                </w:tblCellMar>
              </w:tblPrEx>
              <w:trPr>
                <w:trHeight w:val="159"/>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正磷酸鹽</w:t>
                  </w:r>
                  <w:r>
                    <w:rPr>
                      <w:spacing w:val="0"/>
                      <w:szCs w:val="24"/>
                    </w:rPr>
                    <w:t>(</w:t>
                  </w:r>
                  <w:r>
                    <w:rPr>
                      <w:spacing w:val="0"/>
                      <w:szCs w:val="24"/>
                    </w:rPr>
                    <w:t>以三價磷酸根計算</w:t>
                  </w:r>
                  <w:r>
                    <w:rPr>
                      <w:spacing w:val="0"/>
                      <w:szCs w:val="24"/>
                    </w:rPr>
                    <w:t>)</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四．</w:t>
                  </w:r>
                  <w:r>
                    <w:rPr>
                      <w:rFonts w:ascii="標楷體" w:eastAsia="標楷體" w:hAnsi="標楷體"/>
                      <w:spacing w:val="-10"/>
                    </w:rPr>
                    <w:t>0</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rPr>
                  </w:pPr>
                  <w:r>
                    <w:rPr>
                      <w:rFonts w:ascii="標楷體" w:eastAsia="標楷體" w:hAnsi="標楷體"/>
                    </w:rPr>
                    <w:t>適用排放廢（污）水於水源水質水量保護區內之事業。</w:t>
                  </w:r>
                </w:p>
              </w:tc>
            </w:tr>
            <w:tr w:rsidR="008B5EAB">
              <w:tblPrEx>
                <w:tblCellMar>
                  <w:top w:w="0" w:type="dxa"/>
                  <w:bottom w:w="0" w:type="dxa"/>
                </w:tblCellMar>
              </w:tblPrEx>
              <w:trPr>
                <w:trHeight w:val="159"/>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酚類</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陰離子介面活性劑</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氰化物</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油脂</w:t>
                  </w:r>
                  <w:r>
                    <w:rPr>
                      <w:spacing w:val="0"/>
                      <w:szCs w:val="24"/>
                    </w:rPr>
                    <w:t>(</w:t>
                  </w:r>
                  <w:r>
                    <w:rPr>
                      <w:spacing w:val="0"/>
                      <w:szCs w:val="24"/>
                    </w:rPr>
                    <w:t>正己烷抽出物</w:t>
                  </w:r>
                  <w:r>
                    <w:rPr>
                      <w:spacing w:val="0"/>
                      <w:szCs w:val="24"/>
                    </w:rPr>
                    <w:t>)</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溶解性鐵</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溶解性錳</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鎘</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0</w:t>
                  </w:r>
                  <w:r>
                    <w:rPr>
                      <w:spacing w:val="-10"/>
                      <w:szCs w:val="24"/>
                    </w:rPr>
                    <w:t>．</w:t>
                  </w:r>
                  <w:r>
                    <w:rPr>
                      <w:spacing w:val="-10"/>
                      <w:szCs w:val="24"/>
                    </w:rPr>
                    <w:t>0</w:t>
                  </w:r>
                  <w:r>
                    <w:rPr>
                      <w:spacing w:val="-10"/>
                      <w:szCs w:val="24"/>
                    </w:rPr>
                    <w:t>三</w:t>
                  </w:r>
                </w:p>
              </w:tc>
              <w:tc>
                <w:tcPr>
                  <w:tcW w:w="34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鉛</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總鉻</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二．</w:t>
                  </w:r>
                  <w:r>
                    <w:rPr>
                      <w:spacing w:val="-10"/>
                      <w:szCs w:val="24"/>
                    </w:rPr>
                    <w:t>0</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六價鉻</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0</w:t>
                  </w:r>
                  <w:r>
                    <w:rPr>
                      <w:spacing w:val="-10"/>
                      <w:szCs w:val="24"/>
                    </w:rPr>
                    <w:t>．五</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甲基汞</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20"/>
                      <w:szCs w:val="24"/>
                    </w:rPr>
                  </w:pPr>
                  <w:r>
                    <w:rPr>
                      <w:spacing w:val="-20"/>
                      <w:szCs w:val="24"/>
                    </w:rPr>
                    <w:t>0</w:t>
                  </w:r>
                  <w:r>
                    <w:rPr>
                      <w:spacing w:val="-20"/>
                      <w:szCs w:val="24"/>
                    </w:rPr>
                    <w:t>．</w:t>
                  </w:r>
                  <w:r>
                    <w:rPr>
                      <w:spacing w:val="-20"/>
                      <w:szCs w:val="24"/>
                    </w:rPr>
                    <w:t>000000</w:t>
                  </w:r>
                  <w:r>
                    <w:rPr>
                      <w:spacing w:val="-20"/>
                      <w:szCs w:val="24"/>
                    </w:rPr>
                    <w:t>二</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總汞</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0</w:t>
                  </w:r>
                  <w:r>
                    <w:rPr>
                      <w:spacing w:val="-10"/>
                      <w:szCs w:val="24"/>
                    </w:rPr>
                    <w:t>．</w:t>
                  </w:r>
                  <w:r>
                    <w:rPr>
                      <w:spacing w:val="-10"/>
                      <w:szCs w:val="24"/>
                    </w:rPr>
                    <w:t>00</w:t>
                  </w:r>
                  <w:r>
                    <w:rPr>
                      <w:spacing w:val="-10"/>
                      <w:szCs w:val="24"/>
                    </w:rPr>
                    <w:t>五</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銅</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三．</w:t>
                  </w:r>
                  <w:r>
                    <w:rPr>
                      <w:spacing w:val="-10"/>
                      <w:szCs w:val="24"/>
                    </w:rPr>
                    <w:t>0</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鋅</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五．</w:t>
                  </w:r>
                  <w:r>
                    <w:rPr>
                      <w:spacing w:val="-10"/>
                      <w:szCs w:val="24"/>
                    </w:rPr>
                    <w:t>0</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銀</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0</w:t>
                  </w:r>
                  <w:r>
                    <w:rPr>
                      <w:spacing w:val="-10"/>
                      <w:szCs w:val="24"/>
                    </w:rPr>
                    <w:t>．五</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鎳</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硒</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0</w:t>
                  </w:r>
                  <w:r>
                    <w:rPr>
                      <w:spacing w:val="-10"/>
                      <w:szCs w:val="24"/>
                    </w:rPr>
                    <w:t>．五</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砷</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0</w:t>
                  </w:r>
                  <w:r>
                    <w:rPr>
                      <w:spacing w:val="-10"/>
                      <w:szCs w:val="24"/>
                    </w:rPr>
                    <w:t>．五</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硼</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硫化物</w:t>
                  </w:r>
                  <w:r>
                    <w:rPr>
                      <w:spacing w:val="0"/>
                      <w:szCs w:val="24"/>
                    </w:rPr>
                    <w:tab/>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甲醛</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三．</w:t>
                  </w:r>
                  <w:r>
                    <w:rPr>
                      <w:spacing w:val="-10"/>
                      <w:szCs w:val="24"/>
                    </w:rPr>
                    <w:t>0</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多氯聯苯</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0</w:t>
                  </w:r>
                  <w:r>
                    <w:rPr>
                      <w:spacing w:val="-10"/>
                      <w:szCs w:val="24"/>
                    </w:rPr>
                    <w:t>．</w:t>
                  </w:r>
                  <w:r>
                    <w:rPr>
                      <w:spacing w:val="-10"/>
                      <w:szCs w:val="24"/>
                    </w:rPr>
                    <w:t>0000</w:t>
                  </w:r>
                  <w:r>
                    <w:rPr>
                      <w:spacing w:val="-10"/>
                      <w:szCs w:val="24"/>
                    </w:rPr>
                    <w:t>五</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405"/>
                <w:jc w:val="center"/>
              </w:trPr>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戴奧辛</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rPr>
                  </w:pPr>
                  <w:r>
                    <w:rPr>
                      <w:rFonts w:ascii="標楷體" w:eastAsia="標楷體" w:hAnsi="標楷體"/>
                    </w:rPr>
                    <w:t>適用於中華民國一百零一年十月十二日前已完成工程招標、建造中或已完成建造之氯乙烯製造事業。</w:t>
                  </w:r>
                </w:p>
              </w:tc>
            </w:tr>
            <w:tr w:rsidR="008B5EAB">
              <w:tblPrEx>
                <w:tblCellMar>
                  <w:top w:w="0" w:type="dxa"/>
                  <w:bottom w:w="0" w:type="dxa"/>
                </w:tblCellMar>
              </w:tblPrEx>
              <w:trPr>
                <w:trHeight w:val="405"/>
                <w:jc w:val="center"/>
              </w:trPr>
              <w:tc>
                <w:tcPr>
                  <w:tcW w:w="1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五</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pPr>
                  <w:r>
                    <w:rPr>
                      <w:rFonts w:ascii="標楷體" w:eastAsia="標楷體" w:hAnsi="標楷體"/>
                    </w:rPr>
                    <w:t>適用於中華民國一百零一年十月十二日前尚未完成規劃者，或已完成規劃，但尚未完成工程招標之氯乙烯製造事業。</w:t>
                  </w: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生化需氧量</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三</w:t>
                  </w:r>
                  <w:r>
                    <w:rPr>
                      <w:rFonts w:ascii="標楷體" w:eastAsia="標楷體" w:hAnsi="標楷體"/>
                      <w:spacing w:val="-10"/>
                    </w:rPr>
                    <w:t>0</w:t>
                  </w:r>
                </w:p>
              </w:tc>
              <w:tc>
                <w:tcPr>
                  <w:tcW w:w="34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化學需氧量</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一</w:t>
                  </w:r>
                  <w:r>
                    <w:rPr>
                      <w:rFonts w:ascii="標楷體" w:eastAsia="標楷體" w:hAnsi="標楷體"/>
                      <w:spacing w:val="-10"/>
                    </w:rPr>
                    <w:t>00</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懸浮固體</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三</w:t>
                  </w:r>
                  <w:r>
                    <w:rPr>
                      <w:rFonts w:ascii="標楷體" w:eastAsia="標楷體" w:hAnsi="標楷體"/>
                      <w:spacing w:val="-10"/>
                    </w:rPr>
                    <w:t>0</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真色色度</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五五</w:t>
                  </w:r>
                  <w:r>
                    <w:rPr>
                      <w:rFonts w:ascii="標楷體" w:eastAsia="標楷體" w:hAnsi="標楷體"/>
                      <w:spacing w:val="-10"/>
                    </w:rPr>
                    <w:t>0</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61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鈷</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一．</w:t>
                  </w:r>
                  <w:r>
                    <w:rPr>
                      <w:rFonts w:ascii="標楷體" w:eastAsia="標楷體" w:hAnsi="標楷體"/>
                      <w:spacing w:val="-10"/>
                    </w:rPr>
                    <w:t>0</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rPr>
                  </w:pPr>
                  <w:r>
                    <w:rPr>
                      <w:rFonts w:ascii="標楷體" w:eastAsia="標楷體" w:hAnsi="標楷體"/>
                    </w:rPr>
                    <w:t>適用基本化學原料製造業、其他化學材料製造業、塗料、染料及顏料製造業、其他化學製品製造業和電池製造業。</w:t>
                  </w:r>
                </w:p>
                <w:p w:rsidR="008B5EAB" w:rsidRDefault="008B5EAB">
                  <w:pPr>
                    <w:snapToGrid w:val="0"/>
                    <w:jc w:val="both"/>
                    <w:rPr>
                      <w:rFonts w:ascii="標楷體" w:eastAsia="標楷體" w:hAnsi="標楷體"/>
                    </w:rPr>
                  </w:pPr>
                </w:p>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鋇</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二．</w:t>
                  </w:r>
                  <w:r>
                    <w:rPr>
                      <w:rFonts w:ascii="標楷體" w:eastAsia="標楷體" w:hAnsi="標楷體"/>
                      <w:spacing w:val="-10"/>
                    </w:rPr>
                    <w:t>0</w:t>
                  </w:r>
                </w:p>
              </w:tc>
              <w:tc>
                <w:tcPr>
                  <w:tcW w:w="34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rPr>
                  </w:pPr>
                  <w:r>
                    <w:rPr>
                      <w:rFonts w:ascii="標楷體" w:eastAsia="標楷體" w:hAnsi="標楷體"/>
                    </w:rPr>
                    <w:t>適用基本化學原料製造業、人造纖維製造業、合成樹脂、塑膠及橡膠製造業、其他化學材料製造業、塗料、染料及顏料製造業、清潔用品製造業、化妝品製造業、其他化學製品製造業和電池製造業。</w:t>
                  </w:r>
                </w:p>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二氯甲烷</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．二</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ind w:left="485" w:hanging="485"/>
                    <w:jc w:val="both"/>
                    <w:rPr>
                      <w:rFonts w:ascii="標楷體" w:eastAsia="標楷體" w:hAnsi="標楷體"/>
                    </w:rPr>
                  </w:pPr>
                </w:p>
              </w:tc>
            </w:tr>
            <w:tr w:rsidR="008B5EAB">
              <w:tblPrEx>
                <w:tblCellMar>
                  <w:top w:w="0" w:type="dxa"/>
                  <w:bottom w:w="0" w:type="dxa"/>
                </w:tblCellMar>
              </w:tblPrEx>
              <w:trPr>
                <w:trHeight w:val="40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三氯甲烷</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．六</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ind w:left="485" w:hanging="485"/>
                    <w:jc w:val="both"/>
                    <w:rPr>
                      <w:rFonts w:ascii="標楷體" w:eastAsia="標楷體" w:hAnsi="標楷體"/>
                    </w:rPr>
                  </w:pPr>
                </w:p>
              </w:tc>
            </w:tr>
            <w:tr w:rsidR="008B5EAB">
              <w:tblPrEx>
                <w:tblCellMar>
                  <w:top w:w="0" w:type="dxa"/>
                  <w:bottom w:w="0" w:type="dxa"/>
                </w:tblCellMar>
              </w:tblPrEx>
              <w:trPr>
                <w:trHeight w:val="40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苯</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w:t>
                  </w:r>
                  <w:r>
                    <w:rPr>
                      <w:rFonts w:ascii="標楷體" w:eastAsia="標楷體" w:hAnsi="標楷體"/>
                      <w:spacing w:val="-10"/>
                    </w:rPr>
                    <w:t>0</w:t>
                  </w:r>
                  <w:r>
                    <w:rPr>
                      <w:rFonts w:ascii="標楷體" w:eastAsia="標楷體" w:hAnsi="標楷體"/>
                      <w:spacing w:val="-10"/>
                    </w:rPr>
                    <w:t>五</w:t>
                  </w:r>
                </w:p>
              </w:tc>
              <w:tc>
                <w:tcPr>
                  <w:tcW w:w="34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ind w:left="485" w:hanging="485"/>
                    <w:jc w:val="both"/>
                  </w:pPr>
                  <w:r>
                    <w:rPr>
                      <w:rFonts w:ascii="標楷體" w:eastAsia="標楷體" w:hAnsi="標楷體"/>
                    </w:rPr>
                    <w:t>一、適用基本化學原料製造業、合成樹脂、塑膠及橡膠製造業、其他化學材料製造業、塗料、染料及顏料製造業、化妝品製造業、其他化學製品製造業，自中華民國</w:t>
                  </w:r>
                  <w:r>
                    <w:rPr>
                      <w:rFonts w:ascii="標楷體" w:eastAsia="標楷體" w:hAnsi="標楷體"/>
                    </w:rPr>
                    <w:t>一百零三年七月一日施行。</w:t>
                  </w:r>
                </w:p>
                <w:p w:rsidR="008B5EAB" w:rsidRDefault="00BB00DB">
                  <w:pPr>
                    <w:snapToGrid w:val="0"/>
                    <w:ind w:left="485" w:hanging="485"/>
                    <w:jc w:val="both"/>
                  </w:pPr>
                  <w:r>
                    <w:rPr>
                      <w:rFonts w:ascii="標楷體" w:eastAsia="標楷體" w:hAnsi="標楷體"/>
                    </w:rPr>
                    <w:t>二、前述業別其</w:t>
                  </w:r>
                  <w:r>
                    <w:rPr>
                      <w:rFonts w:ascii="標楷體" w:eastAsia="標楷體" w:hAnsi="標楷體"/>
                    </w:rPr>
                    <w:t>1,2-</w:t>
                  </w:r>
                  <w:r>
                    <w:rPr>
                      <w:rFonts w:ascii="標楷體" w:eastAsia="標楷體" w:hAnsi="標楷體"/>
                    </w:rPr>
                    <w:t>二氯乙烷和氯乙烯涉及工程等改善措施者，於中華民國一百零三年三月三十一日前提出放流水污染物削減管理計畫，經直轄市、縣（市）主管機關核定並依計畫內容執行者，自中華民國一百零五年七月一日施行。</w:t>
                  </w:r>
                </w:p>
              </w:tc>
            </w:tr>
            <w:tr w:rsidR="008B5EAB">
              <w:tblPrEx>
                <w:tblCellMar>
                  <w:top w:w="0" w:type="dxa"/>
                  <w:bottom w:w="0" w:type="dxa"/>
                </w:tblCellMar>
              </w:tblPrEx>
              <w:trPr>
                <w:trHeight w:val="359"/>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乙苯</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．四</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ind w:left="485" w:hanging="485"/>
                    <w:jc w:val="both"/>
                    <w:rPr>
                      <w:rFonts w:ascii="標楷體" w:eastAsia="標楷體" w:hAnsi="標楷體"/>
                    </w:rPr>
                  </w:pPr>
                </w:p>
              </w:tc>
            </w:tr>
            <w:tr w:rsidR="008B5EAB">
              <w:tblPrEx>
                <w:tblCellMar>
                  <w:top w:w="0" w:type="dxa"/>
                  <w:bottom w:w="0" w:type="dxa"/>
                </w:tblCellMar>
              </w:tblPrEx>
              <w:trPr>
                <w:trHeight w:val="341"/>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1,2-</w:t>
                  </w:r>
                  <w:r>
                    <w:rPr>
                      <w:spacing w:val="0"/>
                      <w:szCs w:val="24"/>
                    </w:rPr>
                    <w:t>二氯乙烷</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．一</w:t>
                  </w:r>
                  <w:r>
                    <w:rPr>
                      <w:rFonts w:ascii="標楷體" w:eastAsia="標楷體" w:hAnsi="標楷體"/>
                      <w:spacing w:val="-10"/>
                    </w:rPr>
                    <w:t>0</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ind w:left="485" w:hanging="485"/>
                    <w:jc w:val="both"/>
                    <w:rPr>
                      <w:rFonts w:ascii="標楷體" w:eastAsia="標楷體" w:hAnsi="標楷體"/>
                    </w:rPr>
                  </w:pPr>
                </w:p>
              </w:tc>
            </w:tr>
            <w:tr w:rsidR="008B5EAB">
              <w:tblPrEx>
                <w:tblCellMar>
                  <w:top w:w="0" w:type="dxa"/>
                  <w:bottom w:w="0" w:type="dxa"/>
                </w:tblCellMar>
              </w:tblPrEx>
              <w:trPr>
                <w:trHeight w:val="351"/>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氯乙烯</w:t>
                  </w:r>
                  <w:r>
                    <w:rPr>
                      <w:spacing w:val="0"/>
                      <w:szCs w:val="24"/>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．一</w:t>
                  </w:r>
                  <w:r>
                    <w:rPr>
                      <w:rFonts w:ascii="標楷體" w:eastAsia="標楷體" w:hAnsi="標楷體"/>
                      <w:spacing w:val="-10"/>
                    </w:rPr>
                    <w:t>0</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896"/>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pStyle w:val="a5"/>
                    <w:snapToGrid w:val="0"/>
                    <w:spacing w:line="240" w:lineRule="auto"/>
                    <w:ind w:left="0" w:firstLine="0"/>
                    <w:jc w:val="left"/>
                    <w:rPr>
                      <w:spacing w:val="0"/>
                      <w:szCs w:val="24"/>
                    </w:rPr>
                  </w:pPr>
                  <w:r>
                    <w:rPr>
                      <w:spacing w:val="0"/>
                      <w:szCs w:val="24"/>
                    </w:rPr>
                    <w:t>鄰苯二甲酸二甲酯</w:t>
                  </w:r>
                  <w:r>
                    <w:rPr>
                      <w:spacing w:val="0"/>
                      <w:szCs w:val="24"/>
                    </w:rPr>
                    <w:t>(DMP)</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．二</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pStyle w:val="a5"/>
                    <w:snapToGrid w:val="0"/>
                    <w:spacing w:line="240" w:lineRule="auto"/>
                    <w:ind w:left="0" w:firstLine="0"/>
                    <w:jc w:val="left"/>
                    <w:rPr>
                      <w:spacing w:val="0"/>
                      <w:szCs w:val="24"/>
                    </w:rPr>
                  </w:pPr>
                  <w:r>
                    <w:rPr>
                      <w:spacing w:val="0"/>
                      <w:szCs w:val="24"/>
                    </w:rPr>
                    <w:t>鄰苯二甲酸二乙酯</w:t>
                  </w:r>
                  <w:r>
                    <w:rPr>
                      <w:spacing w:val="0"/>
                      <w:szCs w:val="24"/>
                    </w:rPr>
                    <w:t>(DEP)</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．四</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pStyle w:val="a5"/>
                    <w:snapToGrid w:val="0"/>
                    <w:spacing w:line="240" w:lineRule="auto"/>
                    <w:ind w:left="0" w:firstLine="0"/>
                    <w:jc w:val="left"/>
                    <w:rPr>
                      <w:spacing w:val="0"/>
                      <w:szCs w:val="24"/>
                    </w:rPr>
                  </w:pPr>
                  <w:r>
                    <w:rPr>
                      <w:spacing w:val="0"/>
                      <w:szCs w:val="24"/>
                    </w:rPr>
                    <w:t>鄰苯二甲酸二丁酯</w:t>
                  </w:r>
                  <w:r>
                    <w:rPr>
                      <w:spacing w:val="0"/>
                      <w:szCs w:val="24"/>
                    </w:rPr>
                    <w:t>(DBP)</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．四</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30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pStyle w:val="a5"/>
                    <w:snapToGrid w:val="0"/>
                    <w:ind w:left="0" w:firstLine="0"/>
                    <w:rPr>
                      <w:spacing w:val="0"/>
                      <w:szCs w:val="24"/>
                    </w:rPr>
                  </w:pPr>
                  <w:r>
                    <w:rPr>
                      <w:spacing w:val="0"/>
                      <w:szCs w:val="24"/>
                    </w:rPr>
                    <w:t>鄰苯二甲酸丁基苯甲酯</w:t>
                  </w:r>
                  <w:r>
                    <w:rPr>
                      <w:spacing w:val="0"/>
                      <w:szCs w:val="24"/>
                    </w:rPr>
                    <w:t>(BBP)</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．四</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pStyle w:val="a5"/>
                    <w:snapToGrid w:val="0"/>
                    <w:spacing w:line="240" w:lineRule="auto"/>
                    <w:ind w:left="0" w:firstLine="0"/>
                    <w:jc w:val="left"/>
                    <w:rPr>
                      <w:spacing w:val="0"/>
                      <w:szCs w:val="24"/>
                    </w:rPr>
                  </w:pPr>
                  <w:r>
                    <w:rPr>
                      <w:spacing w:val="0"/>
                      <w:szCs w:val="24"/>
                    </w:rPr>
                    <w:t>鄰苯二甲酸二辛酯</w:t>
                  </w:r>
                  <w:r>
                    <w:rPr>
                      <w:spacing w:val="0"/>
                      <w:szCs w:val="24"/>
                    </w:rPr>
                    <w:t>(DNOP)</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．六</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60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pStyle w:val="a5"/>
                    <w:snapToGrid w:val="0"/>
                    <w:ind w:left="0" w:firstLine="0"/>
                    <w:rPr>
                      <w:spacing w:val="0"/>
                      <w:szCs w:val="24"/>
                    </w:rPr>
                  </w:pPr>
                  <w:r>
                    <w:rPr>
                      <w:spacing w:val="0"/>
                      <w:szCs w:val="24"/>
                    </w:rPr>
                    <w:t>鄰苯二甲酸二</w:t>
                  </w:r>
                  <w:r>
                    <w:rPr>
                      <w:spacing w:val="0"/>
                      <w:szCs w:val="24"/>
                    </w:rPr>
                    <w:t>(2-</w:t>
                  </w:r>
                  <w:r>
                    <w:rPr>
                      <w:spacing w:val="0"/>
                      <w:szCs w:val="24"/>
                    </w:rPr>
                    <w:t>乙基己基</w:t>
                  </w:r>
                  <w:r>
                    <w:rPr>
                      <w:spacing w:val="0"/>
                      <w:szCs w:val="24"/>
                    </w:rPr>
                    <w:t>)</w:t>
                  </w:r>
                  <w:r>
                    <w:rPr>
                      <w:spacing w:val="0"/>
                      <w:szCs w:val="24"/>
                    </w:rPr>
                    <w:t>酯</w:t>
                  </w:r>
                  <w:r>
                    <w:rPr>
                      <w:spacing w:val="0"/>
                      <w:szCs w:val="24"/>
                    </w:rPr>
                    <w:t>(DEHP)</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．二</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30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pStyle w:val="a5"/>
                    <w:snapToGrid w:val="0"/>
                    <w:ind w:left="0" w:firstLine="0"/>
                    <w:rPr>
                      <w:spacing w:val="0"/>
                      <w:szCs w:val="24"/>
                    </w:rPr>
                  </w:pPr>
                  <w:r>
                    <w:rPr>
                      <w:spacing w:val="0"/>
                      <w:szCs w:val="24"/>
                    </w:rPr>
                    <w:t>硝基苯</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．四</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28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pStyle w:val="a5"/>
                    <w:snapToGrid w:val="0"/>
                    <w:ind w:left="0" w:firstLine="0"/>
                    <w:rPr>
                      <w:spacing w:val="0"/>
                      <w:szCs w:val="24"/>
                    </w:rPr>
                  </w:pPr>
                  <w:r>
                    <w:rPr>
                      <w:spacing w:val="0"/>
                      <w:szCs w:val="24"/>
                    </w:rPr>
                    <w:t>三氯乙烯</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．三</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bl>
          <w:p w:rsidR="008B5EAB" w:rsidRDefault="008B5EAB">
            <w:pPr>
              <w:ind w:left="720" w:hanging="720"/>
              <w:rPr>
                <w:rFonts w:eastAsia="標楷體"/>
              </w:rPr>
            </w:pP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5EAB" w:rsidRDefault="00BB00DB">
            <w:pPr>
              <w:ind w:left="240" w:hanging="240"/>
              <w:jc w:val="both"/>
              <w:rPr>
                <w:rFonts w:eastAsia="標楷體"/>
              </w:rPr>
            </w:pPr>
            <w:r>
              <w:rPr>
                <w:rFonts w:eastAsia="標楷體"/>
              </w:rPr>
              <w:t>附表</w:t>
            </w:r>
          </w:p>
          <w:tbl>
            <w:tblPr>
              <w:tblW w:w="6526" w:type="dxa"/>
              <w:jc w:val="center"/>
              <w:tblLayout w:type="fixed"/>
              <w:tblCellMar>
                <w:left w:w="10" w:type="dxa"/>
                <w:right w:w="10" w:type="dxa"/>
              </w:tblCellMar>
              <w:tblLook w:val="0000" w:firstRow="0" w:lastRow="0" w:firstColumn="0" w:lastColumn="0" w:noHBand="0" w:noVBand="0"/>
            </w:tblPr>
            <w:tblGrid>
              <w:gridCol w:w="1761"/>
              <w:gridCol w:w="1323"/>
              <w:gridCol w:w="3442"/>
            </w:tblGrid>
            <w:tr w:rsidR="008B5EAB">
              <w:tblPrEx>
                <w:tblCellMar>
                  <w:top w:w="0" w:type="dxa"/>
                  <w:bottom w:w="0" w:type="dxa"/>
                </w:tblCellMar>
              </w:tblPrEx>
              <w:trPr>
                <w:trHeight w:val="210"/>
                <w:jc w:val="center"/>
              </w:trPr>
              <w:tc>
                <w:tcPr>
                  <w:tcW w:w="65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jc w:val="center"/>
                    <w:rPr>
                      <w:spacing w:val="0"/>
                      <w:szCs w:val="24"/>
                    </w:rPr>
                  </w:pPr>
                  <w:r>
                    <w:rPr>
                      <w:spacing w:val="0"/>
                      <w:szCs w:val="24"/>
                    </w:rPr>
                    <w:t>規定</w:t>
                  </w: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jc w:val="center"/>
                    <w:rPr>
                      <w:spacing w:val="0"/>
                      <w:szCs w:val="24"/>
                    </w:rPr>
                  </w:pPr>
                  <w:r>
                    <w:rPr>
                      <w:spacing w:val="0"/>
                      <w:szCs w:val="24"/>
                    </w:rPr>
                    <w:t>項目</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jc w:val="center"/>
                    <w:rPr>
                      <w:spacing w:val="0"/>
                      <w:szCs w:val="24"/>
                    </w:rPr>
                  </w:pPr>
                  <w:r>
                    <w:rPr>
                      <w:spacing w:val="0"/>
                      <w:szCs w:val="24"/>
                    </w:rPr>
                    <w:t>限值</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jc w:val="center"/>
                    <w:rPr>
                      <w:spacing w:val="0"/>
                      <w:szCs w:val="24"/>
                    </w:rPr>
                  </w:pPr>
                  <w:r>
                    <w:rPr>
                      <w:spacing w:val="0"/>
                      <w:szCs w:val="24"/>
                    </w:rPr>
                    <w:t>備註</w:t>
                  </w:r>
                </w:p>
              </w:tc>
            </w:tr>
            <w:tr w:rsidR="008B5EAB">
              <w:tblPrEx>
                <w:tblCellMar>
                  <w:top w:w="0" w:type="dxa"/>
                  <w:bottom w:w="0" w:type="dxa"/>
                </w:tblCellMar>
              </w:tblPrEx>
              <w:trPr>
                <w:trHeight w:val="210"/>
                <w:jc w:val="center"/>
              </w:trPr>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水溫</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ind w:right="50"/>
                    <w:jc w:val="both"/>
                    <w:rPr>
                      <w:rFonts w:ascii="標楷體" w:eastAsia="標楷體" w:hAnsi="標楷體"/>
                    </w:rPr>
                  </w:pPr>
                  <w:r>
                    <w:rPr>
                      <w:rFonts w:ascii="標楷體" w:eastAsia="標楷體" w:hAnsi="標楷體"/>
                    </w:rPr>
                    <w:t>三八（適用於五月至九月）</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rPr>
                  </w:pPr>
                  <w:r>
                    <w:rPr>
                      <w:rFonts w:ascii="標楷體" w:eastAsia="標楷體" w:hAnsi="標楷體"/>
                    </w:rPr>
                    <w:t>適用放流水排放至非海洋之地面水體者。</w:t>
                  </w:r>
                </w:p>
                <w:p w:rsidR="008B5EAB" w:rsidRDefault="008B5EAB">
                  <w:pPr>
                    <w:snapToGrid w:val="0"/>
                    <w:jc w:val="both"/>
                    <w:rPr>
                      <w:rFonts w:ascii="標楷體" w:eastAsia="標楷體" w:hAnsi="標楷體"/>
                    </w:rPr>
                  </w:pPr>
                </w:p>
                <w:p w:rsidR="008B5EAB" w:rsidRDefault="008B5EAB">
                  <w:pPr>
                    <w:snapToGrid w:val="0"/>
                    <w:jc w:val="both"/>
                    <w:rPr>
                      <w:rFonts w:ascii="標楷體" w:eastAsia="標楷體" w:hAnsi="標楷體"/>
                    </w:rPr>
                  </w:pPr>
                </w:p>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210"/>
                <w:jc w:val="center"/>
              </w:trPr>
              <w:tc>
                <w:tcPr>
                  <w:tcW w:w="1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4"/>
                      <w:szCs w:val="24"/>
                    </w:rPr>
                  </w:pPr>
                  <w:r>
                    <w:rPr>
                      <w:spacing w:val="-4"/>
                      <w:szCs w:val="24"/>
                    </w:rPr>
                    <w:t>三五（適用於十月至翌年四月）</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rPr>
                  </w:pPr>
                  <w:r>
                    <w:rPr>
                      <w:rFonts w:ascii="標楷體" w:eastAsia="標楷體" w:hAnsi="標楷體"/>
                    </w:rPr>
                    <w:t>適用放流水排放至非海洋之地面水體者。</w:t>
                  </w:r>
                </w:p>
                <w:p w:rsidR="008B5EAB" w:rsidRDefault="008B5EAB">
                  <w:pPr>
                    <w:snapToGrid w:val="0"/>
                    <w:jc w:val="both"/>
                    <w:rPr>
                      <w:rFonts w:ascii="標楷體" w:eastAsia="標楷體" w:hAnsi="標楷體"/>
                    </w:rPr>
                  </w:pPr>
                </w:p>
                <w:p w:rsidR="008B5EAB" w:rsidRDefault="008B5EAB">
                  <w:pPr>
                    <w:snapToGrid w:val="0"/>
                    <w:jc w:val="both"/>
                    <w:rPr>
                      <w:rFonts w:ascii="標楷體" w:eastAsia="標楷體" w:hAnsi="標楷體"/>
                    </w:rPr>
                  </w:pPr>
                </w:p>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210"/>
                <w:jc w:val="center"/>
              </w:trPr>
              <w:tc>
                <w:tcPr>
                  <w:tcW w:w="1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4"/>
                      <w:szCs w:val="24"/>
                    </w:rPr>
                  </w:pPr>
                  <w:r>
                    <w:rPr>
                      <w:spacing w:val="-4"/>
                      <w:szCs w:val="24"/>
                    </w:rPr>
                    <w:t>四二，且放流口水溫距排放口五百公尺處之表面水溫差不得超過四</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zCs w:val="24"/>
                    </w:rPr>
                  </w:pPr>
                  <w:r>
                    <w:rPr>
                      <w:szCs w:val="24"/>
                    </w:rPr>
                    <w:t>適用放流水直接排放於海洋者。</w:t>
                  </w:r>
                </w:p>
                <w:p w:rsidR="008B5EAB" w:rsidRDefault="008B5EAB">
                  <w:pPr>
                    <w:pStyle w:val="a5"/>
                    <w:snapToGrid w:val="0"/>
                    <w:spacing w:line="240" w:lineRule="auto"/>
                    <w:ind w:left="0" w:firstLine="0"/>
                    <w:rPr>
                      <w:szCs w:val="24"/>
                    </w:rPr>
                  </w:pPr>
                </w:p>
                <w:p w:rsidR="008B5EAB" w:rsidRDefault="008B5EAB">
                  <w:pPr>
                    <w:pStyle w:val="a5"/>
                    <w:snapToGrid w:val="0"/>
                    <w:spacing w:line="240" w:lineRule="auto"/>
                    <w:ind w:left="0" w:firstLine="0"/>
                    <w:rPr>
                      <w:szCs w:val="24"/>
                    </w:rPr>
                  </w:pPr>
                </w:p>
                <w:p w:rsidR="008B5EAB" w:rsidRDefault="008B5EAB">
                  <w:pPr>
                    <w:pStyle w:val="a5"/>
                    <w:snapToGrid w:val="0"/>
                    <w:spacing w:line="240" w:lineRule="auto"/>
                    <w:ind w:left="0" w:firstLine="0"/>
                    <w:rPr>
                      <w:szCs w:val="24"/>
                    </w:rPr>
                  </w:pPr>
                </w:p>
                <w:p w:rsidR="008B5EAB" w:rsidRDefault="008B5EAB">
                  <w:pPr>
                    <w:pStyle w:val="a5"/>
                    <w:snapToGrid w:val="0"/>
                    <w:spacing w:line="240" w:lineRule="auto"/>
                    <w:ind w:left="0" w:firstLine="0"/>
                    <w:rPr>
                      <w:szCs w:val="24"/>
                    </w:rPr>
                  </w:pPr>
                </w:p>
                <w:p w:rsidR="008B5EAB" w:rsidRDefault="008B5EAB">
                  <w:pPr>
                    <w:pStyle w:val="a5"/>
                    <w:snapToGrid w:val="0"/>
                    <w:spacing w:line="240" w:lineRule="auto"/>
                    <w:ind w:left="0" w:firstLine="0"/>
                    <w:rPr>
                      <w:szCs w:val="24"/>
                    </w:rPr>
                  </w:pPr>
                </w:p>
                <w:p w:rsidR="008B5EAB" w:rsidRDefault="008B5EAB">
                  <w:pPr>
                    <w:pStyle w:val="a5"/>
                    <w:snapToGrid w:val="0"/>
                    <w:spacing w:line="240" w:lineRule="auto"/>
                    <w:ind w:left="0" w:firstLine="0"/>
                    <w:rPr>
                      <w:szCs w:val="24"/>
                    </w:rPr>
                  </w:pPr>
                </w:p>
                <w:p w:rsidR="008B5EAB" w:rsidRDefault="008B5EAB">
                  <w:pPr>
                    <w:pStyle w:val="a5"/>
                    <w:snapToGrid w:val="0"/>
                    <w:spacing w:line="240" w:lineRule="auto"/>
                    <w:ind w:left="0" w:firstLine="0"/>
                    <w:rPr>
                      <w:szCs w:val="24"/>
                    </w:rPr>
                  </w:pPr>
                </w:p>
                <w:p w:rsidR="008B5EAB" w:rsidRDefault="008B5EAB">
                  <w:pPr>
                    <w:pStyle w:val="a5"/>
                    <w:snapToGrid w:val="0"/>
                    <w:spacing w:line="240" w:lineRule="auto"/>
                    <w:ind w:left="0" w:firstLine="0"/>
                    <w:rPr>
                      <w:szCs w:val="24"/>
                    </w:rPr>
                  </w:pPr>
                </w:p>
                <w:p w:rsidR="008B5EAB" w:rsidRDefault="008B5EAB">
                  <w:pPr>
                    <w:pStyle w:val="a5"/>
                    <w:snapToGrid w:val="0"/>
                    <w:spacing w:line="240" w:lineRule="auto"/>
                    <w:ind w:left="0" w:firstLine="0"/>
                    <w:rPr>
                      <w:szCs w:val="24"/>
                    </w:rPr>
                  </w:pPr>
                </w:p>
                <w:p w:rsidR="008B5EAB" w:rsidRDefault="008B5EAB">
                  <w:pPr>
                    <w:pStyle w:val="a5"/>
                    <w:snapToGrid w:val="0"/>
                    <w:spacing w:line="240" w:lineRule="auto"/>
                    <w:ind w:left="0" w:firstLine="0"/>
                    <w:rPr>
                      <w:szCs w:val="24"/>
                    </w:rPr>
                  </w:pPr>
                </w:p>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氫離子濃度指數</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pPr>
                  <w:r>
                    <w:rPr>
                      <w:spacing w:val="-10"/>
                      <w:szCs w:val="24"/>
                    </w:rPr>
                    <w:t>六．</w:t>
                  </w:r>
                  <w:r>
                    <w:rPr>
                      <w:spacing w:val="0"/>
                      <w:szCs w:val="24"/>
                    </w:rPr>
                    <w:t>0</w:t>
                  </w:r>
                  <w:r>
                    <w:rPr>
                      <w:rFonts w:ascii="Symbol" w:eastAsia="Symbol" w:hAnsi="Symbol" w:cs="Symbol"/>
                      <w:spacing w:val="0"/>
                      <w:szCs w:val="24"/>
                    </w:rPr>
                    <w:t></w:t>
                  </w:r>
                  <w:r>
                    <w:rPr>
                      <w:spacing w:val="0"/>
                      <w:szCs w:val="24"/>
                    </w:rPr>
                    <w:t>九</w:t>
                  </w:r>
                  <w:r>
                    <w:rPr>
                      <w:spacing w:val="-10"/>
                      <w:szCs w:val="24"/>
                    </w:rPr>
                    <w:t>．</w:t>
                  </w:r>
                  <w:r>
                    <w:rPr>
                      <w:spacing w:val="-10"/>
                      <w:szCs w:val="24"/>
                    </w:rPr>
                    <w:t>0</w:t>
                  </w:r>
                </w:p>
              </w:tc>
              <w:tc>
                <w:tcPr>
                  <w:tcW w:w="34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58"/>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氟鹽</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一五</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58"/>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硝酸鹽氮</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pPr>
                  <w:r>
                    <w:rPr>
                      <w:spacing w:val="-10"/>
                      <w:szCs w:val="24"/>
                    </w:rPr>
                    <w:t>五</w:t>
                  </w:r>
                  <w:r>
                    <w:rPr>
                      <w:spacing w:val="-10"/>
                      <w:szCs w:val="24"/>
                    </w:rPr>
                    <w:t>0</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195"/>
                <w:jc w:val="center"/>
              </w:trPr>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氨氮</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ㄧ</w:t>
                  </w:r>
                  <w:r>
                    <w:rPr>
                      <w:rFonts w:ascii="標楷體" w:eastAsia="標楷體" w:hAnsi="標楷體"/>
                      <w:spacing w:val="-10"/>
                    </w:rPr>
                    <w:t>0</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rPr>
                  </w:pPr>
                  <w:r>
                    <w:rPr>
                      <w:rFonts w:ascii="標楷體" w:eastAsia="標楷體" w:hAnsi="標楷體"/>
                    </w:rPr>
                    <w:t>適用排放廢（污）水於水源水質水量保護區內之事業。</w:t>
                  </w:r>
                </w:p>
              </w:tc>
            </w:tr>
            <w:tr w:rsidR="008B5EAB">
              <w:tblPrEx>
                <w:tblCellMar>
                  <w:top w:w="0" w:type="dxa"/>
                  <w:bottom w:w="0" w:type="dxa"/>
                </w:tblCellMar>
              </w:tblPrEx>
              <w:trPr>
                <w:trHeight w:val="195"/>
                <w:jc w:val="center"/>
              </w:trPr>
              <w:tc>
                <w:tcPr>
                  <w:tcW w:w="1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ind w:left="0"/>
                    <w:rPr>
                      <w:spacing w:val="0"/>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二</w:t>
                  </w:r>
                  <w:r>
                    <w:rPr>
                      <w:rFonts w:ascii="標楷體" w:eastAsia="標楷體" w:hAnsi="標楷體"/>
                      <w:spacing w:val="-10"/>
                    </w:rPr>
                    <w:t>0</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pPr>
                  <w:r>
                    <w:rPr>
                      <w:rFonts w:ascii="標楷體" w:eastAsia="標楷體" w:hAnsi="標楷體"/>
                    </w:rPr>
                    <w:t>適用排放廢（污）水於水源水質水量保護區外</w:t>
                  </w:r>
                  <w:r>
                    <w:rPr>
                      <w:rFonts w:ascii="標楷體" w:eastAsia="標楷體" w:hAnsi="標楷體"/>
                      <w:u w:val="single"/>
                    </w:rPr>
                    <w:t>之新設事業</w:t>
                  </w:r>
                  <w:r>
                    <w:rPr>
                      <w:rFonts w:ascii="標楷體" w:eastAsia="標楷體" w:hAnsi="標楷體"/>
                    </w:rPr>
                    <w:t>。</w:t>
                  </w:r>
                </w:p>
                <w:p w:rsidR="008B5EAB" w:rsidRDefault="008B5EAB">
                  <w:pPr>
                    <w:snapToGrid w:val="0"/>
                    <w:jc w:val="both"/>
                    <w:rPr>
                      <w:rFonts w:ascii="標楷體" w:eastAsia="標楷體" w:hAnsi="標楷體"/>
                    </w:rPr>
                  </w:pPr>
                </w:p>
                <w:p w:rsidR="008B5EAB" w:rsidRDefault="008B5EAB">
                  <w:pPr>
                    <w:snapToGrid w:val="0"/>
                    <w:jc w:val="both"/>
                    <w:rPr>
                      <w:rFonts w:ascii="標楷體" w:eastAsia="標楷體" w:hAnsi="標楷體"/>
                    </w:rPr>
                  </w:pPr>
                </w:p>
                <w:p w:rsidR="008B5EAB" w:rsidRDefault="008B5EAB">
                  <w:pPr>
                    <w:snapToGrid w:val="0"/>
                    <w:jc w:val="both"/>
                    <w:rPr>
                      <w:rFonts w:ascii="標楷體" w:eastAsia="標楷體" w:hAnsi="標楷體"/>
                    </w:rPr>
                  </w:pPr>
                </w:p>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195"/>
                <w:jc w:val="center"/>
              </w:trPr>
              <w:tc>
                <w:tcPr>
                  <w:tcW w:w="1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ind w:left="0"/>
                    <w:rPr>
                      <w:spacing w:val="0"/>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二</w:t>
                  </w:r>
                  <w:r>
                    <w:rPr>
                      <w:rFonts w:ascii="標楷體" w:eastAsia="標楷體" w:hAnsi="標楷體"/>
                      <w:spacing w:val="-10"/>
                    </w:rPr>
                    <w:t>0</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ind w:left="485" w:hanging="485"/>
                    <w:jc w:val="both"/>
                  </w:pPr>
                  <w:r>
                    <w:rPr>
                      <w:rFonts w:ascii="標楷體" w:eastAsia="標楷體" w:hAnsi="標楷體"/>
                    </w:rPr>
                    <w:t>一、適用排放廢（污）水於水源水質水量保護區外</w:t>
                  </w:r>
                  <w:r>
                    <w:rPr>
                      <w:rFonts w:ascii="標楷體" w:eastAsia="標楷體" w:hAnsi="標楷體"/>
                      <w:u w:val="single"/>
                    </w:rPr>
                    <w:t>之非高含氮製程既設事業</w:t>
                  </w:r>
                  <w:r>
                    <w:rPr>
                      <w:rFonts w:ascii="標楷體" w:eastAsia="標楷體" w:hAnsi="標楷體"/>
                    </w:rPr>
                    <w:t>，自中華民國一百零三年七月一日施行。</w:t>
                  </w:r>
                </w:p>
                <w:p w:rsidR="008B5EAB" w:rsidRDefault="00BB00DB">
                  <w:pPr>
                    <w:snapToGrid w:val="0"/>
                    <w:ind w:left="485" w:hanging="485"/>
                    <w:jc w:val="both"/>
                    <w:rPr>
                      <w:rFonts w:ascii="標楷體" w:eastAsia="標楷體" w:hAnsi="標楷體"/>
                    </w:rPr>
                  </w:pPr>
                  <w:r>
                    <w:rPr>
                      <w:rFonts w:ascii="標楷體" w:eastAsia="標楷體" w:hAnsi="標楷體"/>
                    </w:rPr>
                    <w:t>二、涉及工程等改善措施者，於中華民國一百零三年三月三十一日前提出放流水污染物削減管理計畫，經直轄市、縣（市）主管機關核定並依計畫內容執行者，自中華民國一百零六年十二月三十一日施行。</w:t>
                  </w:r>
                </w:p>
                <w:p w:rsidR="008B5EAB" w:rsidRDefault="008B5EAB">
                  <w:pPr>
                    <w:snapToGrid w:val="0"/>
                    <w:ind w:left="485" w:hanging="485"/>
                    <w:jc w:val="both"/>
                    <w:rPr>
                      <w:rFonts w:ascii="標楷體" w:eastAsia="標楷體" w:hAnsi="標楷體"/>
                    </w:rPr>
                  </w:pPr>
                </w:p>
                <w:p w:rsidR="008B5EAB" w:rsidRDefault="008B5EAB">
                  <w:pPr>
                    <w:snapToGrid w:val="0"/>
                    <w:ind w:left="485" w:hanging="485"/>
                    <w:jc w:val="both"/>
                    <w:rPr>
                      <w:rFonts w:ascii="標楷體" w:eastAsia="標楷體" w:hAnsi="標楷體"/>
                    </w:rPr>
                  </w:pPr>
                </w:p>
                <w:p w:rsidR="008B5EAB" w:rsidRDefault="008B5EAB">
                  <w:pPr>
                    <w:snapToGrid w:val="0"/>
                    <w:ind w:left="485" w:hanging="485"/>
                    <w:jc w:val="both"/>
                    <w:rPr>
                      <w:rFonts w:ascii="標楷體" w:eastAsia="標楷體" w:hAnsi="標楷體"/>
                    </w:rPr>
                  </w:pPr>
                </w:p>
              </w:tc>
            </w:tr>
            <w:tr w:rsidR="008B5EAB">
              <w:tblPrEx>
                <w:tblCellMar>
                  <w:top w:w="0" w:type="dxa"/>
                  <w:bottom w:w="0" w:type="dxa"/>
                </w:tblCellMar>
              </w:tblPrEx>
              <w:trPr>
                <w:trHeight w:val="195"/>
                <w:jc w:val="center"/>
              </w:trPr>
              <w:tc>
                <w:tcPr>
                  <w:tcW w:w="1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ind w:left="0"/>
                    <w:rPr>
                      <w:spacing w:val="0"/>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一五</w:t>
                  </w:r>
                  <w:r>
                    <w:rPr>
                      <w:rFonts w:ascii="標楷體" w:eastAsia="標楷體" w:hAnsi="標楷體"/>
                      <w:spacing w:val="-10"/>
                    </w:rPr>
                    <w:t>0</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pPr>
                  <w:r>
                    <w:rPr>
                      <w:rFonts w:ascii="標楷體" w:eastAsia="標楷體" w:hAnsi="標楷體"/>
                    </w:rPr>
                    <w:t>適用排放廢（污）水於水源水質水量保護區外</w:t>
                  </w:r>
                  <w:r>
                    <w:rPr>
                      <w:rFonts w:ascii="標楷體" w:eastAsia="標楷體" w:hAnsi="標楷體"/>
                      <w:u w:val="single"/>
                    </w:rPr>
                    <w:t>之高含氮製程既設事業</w:t>
                  </w:r>
                  <w:r>
                    <w:rPr>
                      <w:rFonts w:ascii="標楷體" w:eastAsia="標楷體" w:hAnsi="標楷體"/>
                    </w:rPr>
                    <w:t>，自中華民國</w:t>
                  </w:r>
                  <w:r>
                    <w:rPr>
                      <w:rFonts w:ascii="標楷體" w:eastAsia="標楷體" w:hAnsi="標楷體"/>
                    </w:rPr>
                    <w:t>一百零五年十二月三十一日施行。</w:t>
                  </w:r>
                </w:p>
                <w:p w:rsidR="008B5EAB" w:rsidRDefault="008B5EAB">
                  <w:pPr>
                    <w:snapToGrid w:val="0"/>
                    <w:jc w:val="both"/>
                    <w:rPr>
                      <w:rFonts w:ascii="標楷體" w:eastAsia="標楷體" w:hAnsi="標楷體"/>
                    </w:rPr>
                  </w:pPr>
                </w:p>
                <w:p w:rsidR="008B5EAB" w:rsidRDefault="008B5EAB">
                  <w:pPr>
                    <w:snapToGrid w:val="0"/>
                    <w:jc w:val="both"/>
                    <w:rPr>
                      <w:rFonts w:ascii="標楷體" w:eastAsia="標楷體" w:hAnsi="標楷體"/>
                    </w:rPr>
                  </w:pPr>
                </w:p>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195"/>
                <w:jc w:val="center"/>
              </w:trPr>
              <w:tc>
                <w:tcPr>
                  <w:tcW w:w="1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六</w:t>
                  </w:r>
                  <w:r>
                    <w:rPr>
                      <w:rFonts w:ascii="標楷體" w:eastAsia="標楷體" w:hAnsi="標楷體"/>
                      <w:spacing w:val="-10"/>
                    </w:rPr>
                    <w:t>0</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pPr>
                  <w:r>
                    <w:rPr>
                      <w:rFonts w:ascii="標楷體" w:eastAsia="標楷體" w:hAnsi="標楷體"/>
                    </w:rPr>
                    <w:t>適用排放廢（污）水於水源水質水量保護區外</w:t>
                  </w:r>
                  <w:r>
                    <w:rPr>
                      <w:rFonts w:ascii="標楷體" w:eastAsia="標楷體" w:hAnsi="標楷體"/>
                      <w:u w:val="single"/>
                    </w:rPr>
                    <w:t>之高含氮製程既設事業</w:t>
                  </w:r>
                  <w:r>
                    <w:rPr>
                      <w:rFonts w:ascii="標楷體" w:eastAsia="標楷體" w:hAnsi="標楷體"/>
                    </w:rPr>
                    <w:t>，自中華民國一百零七年十二月三十一日施行。</w:t>
                  </w:r>
                </w:p>
                <w:p w:rsidR="008B5EAB" w:rsidRDefault="008B5EAB">
                  <w:pPr>
                    <w:snapToGrid w:val="0"/>
                    <w:jc w:val="both"/>
                    <w:rPr>
                      <w:rFonts w:ascii="標楷體" w:eastAsia="標楷體" w:hAnsi="標楷體"/>
                    </w:rPr>
                  </w:pPr>
                </w:p>
                <w:p w:rsidR="008B5EAB" w:rsidRDefault="008B5EAB">
                  <w:pPr>
                    <w:snapToGrid w:val="0"/>
                    <w:jc w:val="both"/>
                    <w:rPr>
                      <w:rFonts w:ascii="標楷體" w:eastAsia="標楷體" w:hAnsi="標楷體"/>
                    </w:rPr>
                  </w:pPr>
                </w:p>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159"/>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正磷酸鹽</w:t>
                  </w:r>
                  <w:r>
                    <w:rPr>
                      <w:spacing w:val="0"/>
                      <w:szCs w:val="24"/>
                    </w:rPr>
                    <w:t>(</w:t>
                  </w:r>
                  <w:r>
                    <w:rPr>
                      <w:spacing w:val="0"/>
                      <w:szCs w:val="24"/>
                    </w:rPr>
                    <w:t>以三價磷酸根計算</w:t>
                  </w:r>
                  <w:r>
                    <w:rPr>
                      <w:spacing w:val="0"/>
                      <w:szCs w:val="24"/>
                    </w:rPr>
                    <w:t>)</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四．</w:t>
                  </w:r>
                  <w:r>
                    <w:rPr>
                      <w:rFonts w:ascii="標楷體" w:eastAsia="標楷體" w:hAnsi="標楷體"/>
                      <w:spacing w:val="-10"/>
                    </w:rPr>
                    <w:t>0</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rPr>
                  </w:pPr>
                  <w:r>
                    <w:rPr>
                      <w:rFonts w:ascii="標楷體" w:eastAsia="標楷體" w:hAnsi="標楷體"/>
                    </w:rPr>
                    <w:t>適用排放廢（污）水於水源水質水量保護區內之事業。</w:t>
                  </w:r>
                </w:p>
              </w:tc>
            </w:tr>
            <w:tr w:rsidR="008B5EAB">
              <w:tblPrEx>
                <w:tblCellMar>
                  <w:top w:w="0" w:type="dxa"/>
                  <w:bottom w:w="0" w:type="dxa"/>
                </w:tblCellMar>
              </w:tblPrEx>
              <w:trPr>
                <w:trHeight w:val="159"/>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酚類</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陰離子介面活性劑</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氰化物</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油脂</w:t>
                  </w:r>
                  <w:r>
                    <w:rPr>
                      <w:spacing w:val="0"/>
                      <w:szCs w:val="24"/>
                    </w:rPr>
                    <w:t>(</w:t>
                  </w:r>
                  <w:r>
                    <w:rPr>
                      <w:spacing w:val="0"/>
                      <w:szCs w:val="24"/>
                    </w:rPr>
                    <w:t>正己烷抽出物</w:t>
                  </w:r>
                  <w:r>
                    <w:rPr>
                      <w:spacing w:val="0"/>
                      <w:szCs w:val="24"/>
                    </w:rPr>
                    <w:t>)</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溶解性鐵</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溶解性錳</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鎘</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0</w:t>
                  </w:r>
                  <w:r>
                    <w:rPr>
                      <w:spacing w:val="-10"/>
                      <w:szCs w:val="24"/>
                    </w:rPr>
                    <w:t>．</w:t>
                  </w:r>
                  <w:r>
                    <w:rPr>
                      <w:spacing w:val="-10"/>
                      <w:szCs w:val="24"/>
                    </w:rPr>
                    <w:t>0</w:t>
                  </w:r>
                  <w:r>
                    <w:rPr>
                      <w:spacing w:val="-10"/>
                      <w:szCs w:val="24"/>
                    </w:rPr>
                    <w:t>三</w:t>
                  </w:r>
                </w:p>
              </w:tc>
              <w:tc>
                <w:tcPr>
                  <w:tcW w:w="3442"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鉛</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總鉻</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二．</w:t>
                  </w:r>
                  <w:r>
                    <w:rPr>
                      <w:spacing w:val="-10"/>
                      <w:szCs w:val="24"/>
                    </w:rPr>
                    <w:t>0</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六價鉻</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0</w:t>
                  </w:r>
                  <w:r>
                    <w:rPr>
                      <w:spacing w:val="-10"/>
                      <w:szCs w:val="24"/>
                    </w:rPr>
                    <w:t>．五</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甲基汞</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20"/>
                      <w:szCs w:val="24"/>
                    </w:rPr>
                  </w:pPr>
                  <w:r>
                    <w:rPr>
                      <w:spacing w:val="-20"/>
                      <w:szCs w:val="24"/>
                    </w:rPr>
                    <w:t>0</w:t>
                  </w:r>
                  <w:r>
                    <w:rPr>
                      <w:spacing w:val="-20"/>
                      <w:szCs w:val="24"/>
                    </w:rPr>
                    <w:t>．</w:t>
                  </w:r>
                  <w:r>
                    <w:rPr>
                      <w:spacing w:val="-20"/>
                      <w:szCs w:val="24"/>
                    </w:rPr>
                    <w:t>000000</w:t>
                  </w:r>
                  <w:r>
                    <w:rPr>
                      <w:spacing w:val="-20"/>
                      <w:szCs w:val="24"/>
                    </w:rPr>
                    <w:t>二</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總汞</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0</w:t>
                  </w:r>
                  <w:r>
                    <w:rPr>
                      <w:spacing w:val="-10"/>
                      <w:szCs w:val="24"/>
                    </w:rPr>
                    <w:t>．</w:t>
                  </w:r>
                  <w:r>
                    <w:rPr>
                      <w:spacing w:val="-10"/>
                      <w:szCs w:val="24"/>
                    </w:rPr>
                    <w:t>00</w:t>
                  </w:r>
                  <w:r>
                    <w:rPr>
                      <w:spacing w:val="-10"/>
                      <w:szCs w:val="24"/>
                    </w:rPr>
                    <w:t>五</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銅</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三．</w:t>
                  </w:r>
                  <w:r>
                    <w:rPr>
                      <w:spacing w:val="-10"/>
                      <w:szCs w:val="24"/>
                    </w:rPr>
                    <w:t>0</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鋅</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五．</w:t>
                  </w:r>
                  <w:r>
                    <w:rPr>
                      <w:spacing w:val="-10"/>
                      <w:szCs w:val="24"/>
                    </w:rPr>
                    <w:t>0</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銀</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0</w:t>
                  </w:r>
                  <w:r>
                    <w:rPr>
                      <w:spacing w:val="-10"/>
                      <w:szCs w:val="24"/>
                    </w:rPr>
                    <w:t>．五</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鎳</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硒</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0</w:t>
                  </w:r>
                  <w:r>
                    <w:rPr>
                      <w:spacing w:val="-10"/>
                      <w:szCs w:val="24"/>
                    </w:rPr>
                    <w:t>．五</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砷</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0</w:t>
                  </w:r>
                  <w:r>
                    <w:rPr>
                      <w:spacing w:val="-10"/>
                      <w:szCs w:val="24"/>
                    </w:rPr>
                    <w:t>．五</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硼</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硫化物</w:t>
                  </w:r>
                  <w:r>
                    <w:rPr>
                      <w:spacing w:val="0"/>
                      <w:szCs w:val="24"/>
                    </w:rPr>
                    <w:tab/>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甲醛</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三．</w:t>
                  </w:r>
                  <w:r>
                    <w:rPr>
                      <w:spacing w:val="-10"/>
                      <w:szCs w:val="24"/>
                    </w:rPr>
                    <w:t>0</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多氯聯苯</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0</w:t>
                  </w:r>
                  <w:r>
                    <w:rPr>
                      <w:spacing w:val="-10"/>
                      <w:szCs w:val="24"/>
                    </w:rPr>
                    <w:t>．</w:t>
                  </w:r>
                  <w:r>
                    <w:rPr>
                      <w:spacing w:val="-10"/>
                      <w:szCs w:val="24"/>
                    </w:rPr>
                    <w:t>0000</w:t>
                  </w:r>
                  <w:r>
                    <w:rPr>
                      <w:spacing w:val="-10"/>
                      <w:szCs w:val="24"/>
                    </w:rPr>
                    <w:t>五</w:t>
                  </w:r>
                </w:p>
              </w:tc>
              <w:tc>
                <w:tcPr>
                  <w:tcW w:w="34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r>
            <w:tr w:rsidR="008B5EAB">
              <w:tblPrEx>
                <w:tblCellMar>
                  <w:top w:w="0" w:type="dxa"/>
                  <w:bottom w:w="0" w:type="dxa"/>
                </w:tblCellMar>
              </w:tblPrEx>
              <w:trPr>
                <w:trHeight w:val="405"/>
                <w:jc w:val="center"/>
              </w:trPr>
              <w:tc>
                <w:tcPr>
                  <w:tcW w:w="17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戴奧辛</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一</w:t>
                  </w:r>
                  <w:r>
                    <w:rPr>
                      <w:spacing w:val="-10"/>
                      <w:szCs w:val="24"/>
                    </w:rPr>
                    <w:t>0</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rPr>
                  </w:pPr>
                  <w:r>
                    <w:rPr>
                      <w:rFonts w:ascii="標楷體" w:eastAsia="標楷體" w:hAnsi="標楷體"/>
                    </w:rPr>
                    <w:t>適用於中華民國一百零一年十月十二日前已完成工程招標、建造中或已完成建造之氯乙烯製造事業。</w:t>
                  </w:r>
                </w:p>
              </w:tc>
            </w:tr>
            <w:tr w:rsidR="008B5EAB">
              <w:tblPrEx>
                <w:tblCellMar>
                  <w:top w:w="0" w:type="dxa"/>
                  <w:bottom w:w="0" w:type="dxa"/>
                </w:tblCellMar>
              </w:tblPrEx>
              <w:trPr>
                <w:trHeight w:val="405"/>
                <w:jc w:val="center"/>
              </w:trPr>
              <w:tc>
                <w:tcPr>
                  <w:tcW w:w="1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pStyle w:val="a5"/>
                    <w:snapToGrid w:val="0"/>
                    <w:spacing w:line="240" w:lineRule="auto"/>
                    <w:ind w:left="0" w:firstLine="0"/>
                    <w:rPr>
                      <w:spacing w:val="0"/>
                      <w:szCs w:val="24"/>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10"/>
                      <w:szCs w:val="24"/>
                    </w:rPr>
                  </w:pPr>
                  <w:r>
                    <w:rPr>
                      <w:spacing w:val="-10"/>
                      <w:szCs w:val="24"/>
                    </w:rPr>
                    <w:t>五</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pPr>
                  <w:r>
                    <w:rPr>
                      <w:rFonts w:ascii="標楷體" w:eastAsia="標楷體" w:hAnsi="標楷體"/>
                    </w:rPr>
                    <w:t>適用於中華民國一百零一年十月十二日前尚未完成規劃者，或已完成規劃，但尚未完成工程招標之氯乙烯製造事業。</w:t>
                  </w: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生化需氧量</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三</w:t>
                  </w:r>
                  <w:r>
                    <w:rPr>
                      <w:rFonts w:ascii="標楷體" w:eastAsia="標楷體" w:hAnsi="標楷體"/>
                      <w:spacing w:val="-10"/>
                    </w:rPr>
                    <w:t>0</w:t>
                  </w:r>
                </w:p>
              </w:tc>
              <w:tc>
                <w:tcPr>
                  <w:tcW w:w="34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化學需氧量</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一</w:t>
                  </w:r>
                  <w:r>
                    <w:rPr>
                      <w:rFonts w:ascii="標楷體" w:eastAsia="標楷體" w:hAnsi="標楷體"/>
                      <w:spacing w:val="-10"/>
                    </w:rPr>
                    <w:t>00</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懸浮固體</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三</w:t>
                  </w:r>
                  <w:r>
                    <w:rPr>
                      <w:rFonts w:ascii="標楷體" w:eastAsia="標楷體" w:hAnsi="標楷體"/>
                      <w:spacing w:val="-10"/>
                    </w:rPr>
                    <w:t>0</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真色色度</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五五</w:t>
                  </w:r>
                  <w:r>
                    <w:rPr>
                      <w:rFonts w:ascii="標楷體" w:eastAsia="標楷體" w:hAnsi="標楷體"/>
                      <w:spacing w:val="-10"/>
                    </w:rPr>
                    <w:t>0</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61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鈷</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一．</w:t>
                  </w:r>
                  <w:r>
                    <w:rPr>
                      <w:rFonts w:ascii="標楷體" w:eastAsia="標楷體" w:hAnsi="標楷體"/>
                      <w:spacing w:val="-10"/>
                    </w:rPr>
                    <w:t>0</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pPr>
                  <w:r>
                    <w:rPr>
                      <w:rFonts w:ascii="標楷體" w:eastAsia="標楷體" w:hAnsi="標楷體"/>
                    </w:rPr>
                    <w:t>適用基本化學原料製造業、其他化學材料製造業、塗料、染料及顏料製造業、其他化學製品製造業和電池製造業</w:t>
                  </w:r>
                  <w:r>
                    <w:rPr>
                      <w:rFonts w:ascii="標楷體" w:eastAsia="標楷體" w:hAnsi="標楷體"/>
                      <w:u w:val="single"/>
                    </w:rPr>
                    <w:t>，自中華民國一百零三年七月一日施行</w:t>
                  </w:r>
                  <w:r>
                    <w:rPr>
                      <w:rFonts w:ascii="標楷體" w:eastAsia="標楷體" w:hAnsi="標楷體"/>
                    </w:rPr>
                    <w:t>。</w:t>
                  </w: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鋇</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二．</w:t>
                  </w:r>
                  <w:r>
                    <w:rPr>
                      <w:rFonts w:ascii="標楷體" w:eastAsia="標楷體" w:hAnsi="標楷體"/>
                      <w:spacing w:val="-10"/>
                    </w:rPr>
                    <w:t>0</w:t>
                  </w:r>
                </w:p>
              </w:tc>
              <w:tc>
                <w:tcPr>
                  <w:tcW w:w="34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pPr>
                  <w:r>
                    <w:rPr>
                      <w:rFonts w:ascii="標楷體" w:eastAsia="標楷體" w:hAnsi="標楷體"/>
                    </w:rPr>
                    <w:t>適用基本化學原料製造業、人造纖維製造業、合成樹脂、塑膠及橡膠製造業、其他化學材料製造業、塗料、染料及顏料製造業、清潔用品製造業、化妝品製造業、其他化學製品製造業和電池製造業</w:t>
                  </w:r>
                  <w:r>
                    <w:rPr>
                      <w:rFonts w:ascii="標楷體" w:eastAsia="標楷體" w:hAnsi="標楷體"/>
                      <w:u w:val="single"/>
                    </w:rPr>
                    <w:t>，自中華民國一百零三年七月一日施行</w:t>
                  </w:r>
                  <w:r>
                    <w:rPr>
                      <w:rFonts w:ascii="標楷體" w:eastAsia="標楷體" w:hAnsi="標楷體"/>
                    </w:rPr>
                    <w:t>。</w:t>
                  </w: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二氯甲烷</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．二</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ind w:left="485" w:hanging="485"/>
                    <w:jc w:val="both"/>
                    <w:rPr>
                      <w:rFonts w:ascii="標楷體" w:eastAsia="標楷體" w:hAnsi="標楷體"/>
                    </w:rPr>
                  </w:pPr>
                </w:p>
              </w:tc>
            </w:tr>
            <w:tr w:rsidR="008B5EAB">
              <w:tblPrEx>
                <w:tblCellMar>
                  <w:top w:w="0" w:type="dxa"/>
                  <w:bottom w:w="0" w:type="dxa"/>
                </w:tblCellMar>
              </w:tblPrEx>
              <w:trPr>
                <w:trHeight w:val="40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三氯甲烷</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．六</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ind w:left="485" w:hanging="485"/>
                    <w:jc w:val="both"/>
                    <w:rPr>
                      <w:rFonts w:ascii="標楷體" w:eastAsia="標楷體" w:hAnsi="標楷體"/>
                    </w:rPr>
                  </w:pPr>
                </w:p>
              </w:tc>
            </w:tr>
            <w:tr w:rsidR="008B5EAB">
              <w:tblPrEx>
                <w:tblCellMar>
                  <w:top w:w="0" w:type="dxa"/>
                  <w:bottom w:w="0" w:type="dxa"/>
                </w:tblCellMar>
              </w:tblPrEx>
              <w:trPr>
                <w:trHeight w:val="344"/>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苯</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w:t>
                  </w:r>
                  <w:r>
                    <w:rPr>
                      <w:rFonts w:ascii="標楷體" w:eastAsia="標楷體" w:hAnsi="標楷體"/>
                      <w:spacing w:val="-10"/>
                    </w:rPr>
                    <w:t>0</w:t>
                  </w:r>
                  <w:r>
                    <w:rPr>
                      <w:rFonts w:ascii="標楷體" w:eastAsia="標楷體" w:hAnsi="標楷體"/>
                      <w:spacing w:val="-10"/>
                    </w:rPr>
                    <w:t>五</w:t>
                  </w:r>
                </w:p>
              </w:tc>
              <w:tc>
                <w:tcPr>
                  <w:tcW w:w="34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ind w:left="485" w:hanging="485"/>
                    <w:jc w:val="both"/>
                  </w:pPr>
                  <w:r>
                    <w:rPr>
                      <w:rFonts w:ascii="標楷體" w:eastAsia="標楷體" w:hAnsi="標楷體"/>
                    </w:rPr>
                    <w:t>一、適用基本化學原料製造業、合成樹脂、塑膠及橡膠製造業、其他化學材料製造業、塗料、染料及顏料製造業、化妝品製造業、其他化學製品製造業，自中華民國一百零三年七月一日施行。</w:t>
                  </w:r>
                </w:p>
                <w:p w:rsidR="008B5EAB" w:rsidRDefault="00BB00DB">
                  <w:pPr>
                    <w:snapToGrid w:val="0"/>
                    <w:ind w:left="485" w:hanging="485"/>
                    <w:jc w:val="both"/>
                  </w:pPr>
                  <w:r>
                    <w:rPr>
                      <w:rFonts w:ascii="標楷體" w:eastAsia="標楷體" w:hAnsi="標楷體"/>
                    </w:rPr>
                    <w:t>二、前述業別其</w:t>
                  </w:r>
                  <w:r>
                    <w:rPr>
                      <w:rFonts w:ascii="標楷體" w:eastAsia="標楷體" w:hAnsi="標楷體"/>
                    </w:rPr>
                    <w:t>1,2-</w:t>
                  </w:r>
                  <w:r>
                    <w:rPr>
                      <w:rFonts w:ascii="標楷體" w:eastAsia="標楷體" w:hAnsi="標楷體"/>
                    </w:rPr>
                    <w:t>二氯乙烷和氯乙烯涉及工程等改善措施者，於中華民國一百零三年三月三十一日前提出放流水污染物削減管理計畫，經直轄市、縣（市）主管機關核定並依計畫內容執行者，自中華民國一百零五年七月一日施行。</w:t>
                  </w:r>
                </w:p>
              </w:tc>
            </w:tr>
            <w:tr w:rsidR="008B5EAB">
              <w:tblPrEx>
                <w:tblCellMar>
                  <w:top w:w="0" w:type="dxa"/>
                  <w:bottom w:w="0" w:type="dxa"/>
                </w:tblCellMar>
              </w:tblPrEx>
              <w:trPr>
                <w:trHeight w:val="346"/>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乙苯</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．四</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ind w:left="485" w:hanging="485"/>
                    <w:jc w:val="both"/>
                    <w:rPr>
                      <w:rFonts w:ascii="標楷體" w:eastAsia="標楷體" w:hAnsi="標楷體"/>
                    </w:rPr>
                  </w:pPr>
                </w:p>
              </w:tc>
            </w:tr>
            <w:tr w:rsidR="008B5EAB">
              <w:tblPrEx>
                <w:tblCellMar>
                  <w:top w:w="0" w:type="dxa"/>
                  <w:bottom w:w="0" w:type="dxa"/>
                </w:tblCellMar>
              </w:tblPrEx>
              <w:trPr>
                <w:trHeight w:val="158"/>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1,2-</w:t>
                  </w:r>
                  <w:r>
                    <w:rPr>
                      <w:spacing w:val="0"/>
                      <w:szCs w:val="24"/>
                    </w:rPr>
                    <w:t>二氯乙烷</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．一</w:t>
                  </w:r>
                  <w:r>
                    <w:rPr>
                      <w:rFonts w:ascii="標楷體" w:eastAsia="標楷體" w:hAnsi="標楷體"/>
                      <w:spacing w:val="-10"/>
                    </w:rPr>
                    <w:t>0</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ind w:left="485" w:hanging="485"/>
                    <w:jc w:val="both"/>
                    <w:rPr>
                      <w:rFonts w:ascii="標楷體" w:eastAsia="標楷體" w:hAnsi="標楷體"/>
                    </w:rPr>
                  </w:pPr>
                </w:p>
              </w:tc>
            </w:tr>
            <w:tr w:rsidR="008B5EAB">
              <w:tblPrEx>
                <w:tblCellMar>
                  <w:top w:w="0" w:type="dxa"/>
                  <w:bottom w:w="0" w:type="dxa"/>
                </w:tblCellMar>
              </w:tblPrEx>
              <w:trPr>
                <w:trHeight w:val="197"/>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pStyle w:val="a5"/>
                    <w:snapToGrid w:val="0"/>
                    <w:spacing w:line="240" w:lineRule="auto"/>
                    <w:ind w:left="0" w:firstLine="0"/>
                    <w:rPr>
                      <w:spacing w:val="0"/>
                      <w:szCs w:val="24"/>
                    </w:rPr>
                  </w:pPr>
                  <w:r>
                    <w:rPr>
                      <w:spacing w:val="0"/>
                      <w:szCs w:val="24"/>
                    </w:rPr>
                    <w:t>氯乙烯</w:t>
                  </w:r>
                  <w:r>
                    <w:rPr>
                      <w:spacing w:val="0"/>
                      <w:szCs w:val="24"/>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．一</w:t>
                  </w:r>
                  <w:r>
                    <w:rPr>
                      <w:rFonts w:ascii="標楷體" w:eastAsia="標楷體" w:hAnsi="標楷體"/>
                      <w:spacing w:val="-10"/>
                    </w:rPr>
                    <w:t>0</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896"/>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pStyle w:val="a5"/>
                    <w:snapToGrid w:val="0"/>
                    <w:spacing w:line="240" w:lineRule="auto"/>
                    <w:ind w:left="0" w:firstLine="0"/>
                    <w:jc w:val="left"/>
                    <w:rPr>
                      <w:spacing w:val="0"/>
                      <w:szCs w:val="24"/>
                    </w:rPr>
                  </w:pPr>
                  <w:r>
                    <w:rPr>
                      <w:spacing w:val="0"/>
                      <w:szCs w:val="24"/>
                    </w:rPr>
                    <w:t>鄰苯二甲酸二甲酯</w:t>
                  </w:r>
                  <w:r>
                    <w:rPr>
                      <w:spacing w:val="0"/>
                      <w:szCs w:val="24"/>
                    </w:rPr>
                    <w:t>(DMP)</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．二</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pStyle w:val="a5"/>
                    <w:snapToGrid w:val="0"/>
                    <w:spacing w:line="240" w:lineRule="auto"/>
                    <w:ind w:left="0" w:firstLine="0"/>
                    <w:jc w:val="left"/>
                    <w:rPr>
                      <w:spacing w:val="0"/>
                      <w:szCs w:val="24"/>
                    </w:rPr>
                  </w:pPr>
                  <w:r>
                    <w:rPr>
                      <w:spacing w:val="0"/>
                      <w:szCs w:val="24"/>
                    </w:rPr>
                    <w:t>鄰苯二甲酸二乙酯</w:t>
                  </w:r>
                  <w:r>
                    <w:rPr>
                      <w:spacing w:val="0"/>
                      <w:szCs w:val="24"/>
                    </w:rPr>
                    <w:t>(DEP)</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．四</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21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pStyle w:val="a5"/>
                    <w:snapToGrid w:val="0"/>
                    <w:spacing w:line="240" w:lineRule="auto"/>
                    <w:ind w:left="0" w:firstLine="0"/>
                    <w:jc w:val="left"/>
                    <w:rPr>
                      <w:spacing w:val="0"/>
                      <w:szCs w:val="24"/>
                    </w:rPr>
                  </w:pPr>
                  <w:r>
                    <w:rPr>
                      <w:spacing w:val="0"/>
                      <w:szCs w:val="24"/>
                    </w:rPr>
                    <w:t>鄰苯二甲酸二丁酯</w:t>
                  </w:r>
                  <w:r>
                    <w:rPr>
                      <w:spacing w:val="0"/>
                      <w:szCs w:val="24"/>
                    </w:rPr>
                    <w:t>(DBP)</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．四</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30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pStyle w:val="a5"/>
                    <w:snapToGrid w:val="0"/>
                    <w:ind w:left="0" w:firstLine="0"/>
                    <w:rPr>
                      <w:spacing w:val="0"/>
                      <w:szCs w:val="24"/>
                    </w:rPr>
                  </w:pPr>
                  <w:r>
                    <w:rPr>
                      <w:spacing w:val="0"/>
                      <w:szCs w:val="24"/>
                    </w:rPr>
                    <w:t>鄰苯二甲酸丁基苯甲酯</w:t>
                  </w:r>
                  <w:r>
                    <w:rPr>
                      <w:spacing w:val="0"/>
                      <w:szCs w:val="24"/>
                    </w:rPr>
                    <w:t>(BBP)</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．四</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19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pStyle w:val="a5"/>
                    <w:snapToGrid w:val="0"/>
                    <w:spacing w:line="240" w:lineRule="auto"/>
                    <w:ind w:left="0" w:firstLine="0"/>
                    <w:jc w:val="left"/>
                    <w:rPr>
                      <w:spacing w:val="0"/>
                      <w:szCs w:val="24"/>
                    </w:rPr>
                  </w:pPr>
                  <w:r>
                    <w:rPr>
                      <w:spacing w:val="0"/>
                      <w:szCs w:val="24"/>
                    </w:rPr>
                    <w:t>鄰苯二甲酸二辛酯</w:t>
                  </w:r>
                  <w:r>
                    <w:rPr>
                      <w:spacing w:val="0"/>
                      <w:szCs w:val="24"/>
                    </w:rPr>
                    <w:t>(DNOP)</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．六</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60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pStyle w:val="a5"/>
                    <w:snapToGrid w:val="0"/>
                    <w:ind w:left="0" w:firstLine="0"/>
                    <w:rPr>
                      <w:spacing w:val="0"/>
                      <w:szCs w:val="24"/>
                    </w:rPr>
                  </w:pPr>
                  <w:r>
                    <w:rPr>
                      <w:spacing w:val="0"/>
                      <w:szCs w:val="24"/>
                    </w:rPr>
                    <w:t>鄰苯二甲酸二</w:t>
                  </w:r>
                  <w:r>
                    <w:rPr>
                      <w:spacing w:val="0"/>
                      <w:szCs w:val="24"/>
                    </w:rPr>
                    <w:t>(2-</w:t>
                  </w:r>
                  <w:r>
                    <w:rPr>
                      <w:spacing w:val="0"/>
                      <w:szCs w:val="24"/>
                    </w:rPr>
                    <w:t>乙基己基</w:t>
                  </w:r>
                  <w:r>
                    <w:rPr>
                      <w:spacing w:val="0"/>
                      <w:szCs w:val="24"/>
                    </w:rPr>
                    <w:t>)</w:t>
                  </w:r>
                  <w:r>
                    <w:rPr>
                      <w:spacing w:val="0"/>
                      <w:szCs w:val="24"/>
                    </w:rPr>
                    <w:t>酯</w:t>
                  </w:r>
                  <w:r>
                    <w:rPr>
                      <w:spacing w:val="0"/>
                      <w:szCs w:val="24"/>
                    </w:rPr>
                    <w:t>(DEHP)</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．二</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300"/>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pStyle w:val="a5"/>
                    <w:snapToGrid w:val="0"/>
                    <w:ind w:left="0" w:firstLine="0"/>
                    <w:rPr>
                      <w:spacing w:val="0"/>
                      <w:szCs w:val="24"/>
                    </w:rPr>
                  </w:pPr>
                  <w:r>
                    <w:rPr>
                      <w:spacing w:val="0"/>
                      <w:szCs w:val="24"/>
                    </w:rPr>
                    <w:t>硝基苯</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．四</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r w:rsidR="008B5EAB">
              <w:tblPrEx>
                <w:tblCellMar>
                  <w:top w:w="0" w:type="dxa"/>
                  <w:bottom w:w="0" w:type="dxa"/>
                </w:tblCellMar>
              </w:tblPrEx>
              <w:trPr>
                <w:trHeight w:val="285"/>
                <w:jc w:val="center"/>
              </w:trPr>
              <w:tc>
                <w:tcPr>
                  <w:tcW w:w="1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pStyle w:val="a5"/>
                    <w:snapToGrid w:val="0"/>
                    <w:ind w:left="0" w:firstLine="0"/>
                    <w:rPr>
                      <w:spacing w:val="0"/>
                      <w:szCs w:val="24"/>
                    </w:rPr>
                  </w:pPr>
                  <w:r>
                    <w:rPr>
                      <w:spacing w:val="0"/>
                      <w:szCs w:val="24"/>
                    </w:rPr>
                    <w:t>三氯乙烯</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5EAB" w:rsidRDefault="00BB00DB">
                  <w:pPr>
                    <w:snapToGrid w:val="0"/>
                    <w:jc w:val="both"/>
                    <w:rPr>
                      <w:rFonts w:ascii="標楷體" w:eastAsia="標楷體" w:hAnsi="標楷體"/>
                      <w:spacing w:val="-10"/>
                    </w:rPr>
                  </w:pPr>
                  <w:r>
                    <w:rPr>
                      <w:rFonts w:ascii="標楷體" w:eastAsia="標楷體" w:hAnsi="標楷體"/>
                      <w:spacing w:val="-10"/>
                    </w:rPr>
                    <w:t>0</w:t>
                  </w:r>
                  <w:r>
                    <w:rPr>
                      <w:rFonts w:ascii="標楷體" w:eastAsia="標楷體" w:hAnsi="標楷體"/>
                      <w:spacing w:val="-10"/>
                    </w:rPr>
                    <w:t>．三</w:t>
                  </w:r>
                </w:p>
              </w:tc>
              <w:tc>
                <w:tcPr>
                  <w:tcW w:w="34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snapToGrid w:val="0"/>
                    <w:jc w:val="both"/>
                    <w:rPr>
                      <w:rFonts w:ascii="標楷體" w:eastAsia="標楷體" w:hAnsi="標楷體"/>
                    </w:rPr>
                  </w:pPr>
                </w:p>
              </w:tc>
            </w:tr>
          </w:tbl>
          <w:p w:rsidR="008B5EAB" w:rsidRDefault="008B5EAB">
            <w:pPr>
              <w:ind w:left="240" w:hanging="240"/>
              <w:jc w:val="both"/>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5EAB" w:rsidRDefault="00BB00DB">
            <w:pPr>
              <w:snapToGrid w:val="0"/>
              <w:ind w:left="497" w:right="144" w:hanging="425"/>
              <w:jc w:val="both"/>
              <w:rPr>
                <w:rFonts w:eastAsia="標楷體"/>
              </w:rPr>
            </w:pPr>
            <w:r>
              <w:rPr>
                <w:rFonts w:eastAsia="標楷體"/>
              </w:rPr>
              <w:t>一、本表名稱修正為附表一。</w:t>
            </w:r>
          </w:p>
          <w:p w:rsidR="008B5EAB" w:rsidRDefault="00BB00DB">
            <w:pPr>
              <w:snapToGrid w:val="0"/>
              <w:ind w:left="497" w:right="144" w:hanging="425"/>
              <w:jc w:val="both"/>
              <w:rPr>
                <w:rFonts w:eastAsia="標楷體"/>
              </w:rPr>
            </w:pPr>
            <w:r>
              <w:rPr>
                <w:rFonts w:eastAsia="標楷體"/>
              </w:rPr>
              <w:t>二、配合第二條新設、既設定義之修正，爰於備註欄位明確氨氮管制限值新設、既設之適用對象。</w:t>
            </w:r>
          </w:p>
          <w:p w:rsidR="008B5EAB" w:rsidRDefault="00BB00DB">
            <w:pPr>
              <w:snapToGrid w:val="0"/>
              <w:ind w:left="497" w:right="144" w:hanging="425"/>
              <w:jc w:val="both"/>
              <w:rPr>
                <w:rFonts w:eastAsia="標楷體"/>
              </w:rPr>
            </w:pPr>
            <w:r>
              <w:rPr>
                <w:rFonts w:eastAsia="標楷體"/>
              </w:rPr>
              <w:t>三、鋇、鈷、二氯甲烷及三氯甲烷管制時程已屆，爰刪除備註欄位之施行日期。</w:t>
            </w:r>
          </w:p>
          <w:p w:rsidR="008B5EAB" w:rsidRDefault="00BB00DB">
            <w:pPr>
              <w:snapToGrid w:val="0"/>
              <w:ind w:left="497" w:right="144" w:hanging="425"/>
              <w:jc w:val="both"/>
              <w:rPr>
                <w:rFonts w:eastAsia="標楷體"/>
              </w:rPr>
            </w:pPr>
            <w:r>
              <w:rPr>
                <w:rFonts w:eastAsia="標楷體"/>
              </w:rPr>
              <w:t>四、水溫限值依據「放流水標準」酌修文字。</w:t>
            </w:r>
          </w:p>
          <w:p w:rsidR="008B5EAB" w:rsidRDefault="008B5EAB">
            <w:pPr>
              <w:snapToGrid w:val="0"/>
              <w:ind w:left="497" w:right="144" w:hanging="425"/>
              <w:jc w:val="both"/>
              <w:rPr>
                <w:rFonts w:eastAsia="標楷體"/>
              </w:rPr>
            </w:pPr>
          </w:p>
        </w:tc>
      </w:tr>
    </w:tbl>
    <w:p w:rsidR="008B5EAB" w:rsidRDefault="008B5EAB"/>
    <w:p w:rsidR="008B5EAB" w:rsidRDefault="008B5EAB"/>
    <w:p w:rsidR="008B5EAB" w:rsidRDefault="008B5EAB"/>
    <w:p w:rsidR="008B5EAB" w:rsidRDefault="008B5EAB"/>
    <w:p w:rsidR="008B5EAB" w:rsidRDefault="008B5EAB"/>
    <w:p w:rsidR="008B5EAB" w:rsidRDefault="008B5EAB">
      <w:pPr>
        <w:pageBreakBefore/>
      </w:pPr>
    </w:p>
    <w:tbl>
      <w:tblPr>
        <w:tblW w:w="15992" w:type="dxa"/>
        <w:jc w:val="center"/>
        <w:tblLayout w:type="fixed"/>
        <w:tblCellMar>
          <w:left w:w="10" w:type="dxa"/>
          <w:right w:w="10" w:type="dxa"/>
        </w:tblCellMar>
        <w:tblLook w:val="0000" w:firstRow="0" w:lastRow="0" w:firstColumn="0" w:lastColumn="0" w:noHBand="0" w:noVBand="0"/>
      </w:tblPr>
      <w:tblGrid>
        <w:gridCol w:w="9216"/>
        <w:gridCol w:w="4436"/>
        <w:gridCol w:w="2340"/>
      </w:tblGrid>
      <w:tr w:rsidR="008B5EAB">
        <w:tblPrEx>
          <w:tblCellMar>
            <w:top w:w="0" w:type="dxa"/>
            <w:bottom w:w="0" w:type="dxa"/>
          </w:tblCellMar>
        </w:tblPrEx>
        <w:trPr>
          <w:trHeight w:val="65"/>
          <w:jc w:val="center"/>
        </w:trPr>
        <w:tc>
          <w:tcPr>
            <w:tcW w:w="92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EAB" w:rsidRDefault="00BB00DB">
            <w:pPr>
              <w:pStyle w:val="a5"/>
              <w:shd w:val="clear" w:color="auto" w:fill="FFFFFF"/>
              <w:spacing w:line="240" w:lineRule="auto"/>
              <w:ind w:left="305"/>
              <w:jc w:val="center"/>
            </w:pPr>
            <w:r>
              <w:rPr>
                <w:spacing w:val="0"/>
              </w:rPr>
              <w:t>修正規定</w:t>
            </w:r>
          </w:p>
        </w:tc>
        <w:tc>
          <w:tcPr>
            <w:tcW w:w="4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EAB" w:rsidRDefault="00BB00DB">
            <w:pPr>
              <w:pStyle w:val="a5"/>
              <w:shd w:val="clear" w:color="auto" w:fill="FFFFFF"/>
              <w:spacing w:line="240" w:lineRule="auto"/>
              <w:ind w:left="305"/>
              <w:jc w:val="center"/>
            </w:pPr>
            <w:r>
              <w:rPr>
                <w:spacing w:val="0"/>
              </w:rPr>
              <w:t>現行規定</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5EAB" w:rsidRDefault="00BB00DB">
            <w:pPr>
              <w:pStyle w:val="a5"/>
              <w:shd w:val="clear" w:color="auto" w:fill="FFFFFF"/>
              <w:spacing w:line="240" w:lineRule="auto"/>
              <w:ind w:left="305"/>
              <w:jc w:val="center"/>
              <w:rPr>
                <w:spacing w:val="0"/>
              </w:rPr>
            </w:pPr>
            <w:r>
              <w:rPr>
                <w:spacing w:val="0"/>
              </w:rPr>
              <w:t>說明</w:t>
            </w:r>
          </w:p>
        </w:tc>
      </w:tr>
      <w:tr w:rsidR="008B5EAB">
        <w:tblPrEx>
          <w:tblCellMar>
            <w:top w:w="0" w:type="dxa"/>
            <w:bottom w:w="0" w:type="dxa"/>
          </w:tblCellMar>
        </w:tblPrEx>
        <w:trPr>
          <w:trHeight w:val="268"/>
          <w:jc w:val="center"/>
        </w:trPr>
        <w:tc>
          <w:tcPr>
            <w:tcW w:w="92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5EAB" w:rsidRDefault="00BB00DB">
            <w:pPr>
              <w:ind w:left="720" w:hanging="720"/>
              <w:rPr>
                <w:rFonts w:eastAsia="標楷體"/>
              </w:rPr>
            </w:pPr>
            <w:r>
              <w:rPr>
                <w:rFonts w:eastAsia="標楷體"/>
              </w:rPr>
              <w:t>附表二</w:t>
            </w:r>
          </w:p>
          <w:tbl>
            <w:tblPr>
              <w:tblW w:w="8616" w:type="dxa"/>
              <w:tblLayout w:type="fixed"/>
              <w:tblCellMar>
                <w:left w:w="10" w:type="dxa"/>
                <w:right w:w="10" w:type="dxa"/>
              </w:tblCellMar>
              <w:tblLook w:val="0000" w:firstRow="0" w:lastRow="0" w:firstColumn="0" w:lastColumn="0" w:noHBand="0" w:noVBand="0"/>
            </w:tblPr>
            <w:tblGrid>
              <w:gridCol w:w="1965"/>
              <w:gridCol w:w="2160"/>
              <w:gridCol w:w="1080"/>
              <w:gridCol w:w="1440"/>
              <w:gridCol w:w="1971"/>
            </w:tblGrid>
            <w:tr w:rsidR="008B5EAB">
              <w:tblPrEx>
                <w:tblCellMar>
                  <w:top w:w="0" w:type="dxa"/>
                  <w:bottom w:w="0" w:type="dxa"/>
                </w:tblCellMar>
              </w:tblPrEx>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jc w:val="center"/>
                    <w:rPr>
                      <w:rFonts w:ascii="標楷體" w:eastAsia="標楷體" w:hAnsi="標楷體"/>
                    </w:rPr>
                  </w:pPr>
                  <w:r>
                    <w:rPr>
                      <w:rFonts w:ascii="標楷體" w:eastAsia="標楷體" w:hAnsi="標楷體"/>
                    </w:rPr>
                    <w:t>廢（污）水排入總量管制區級別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jc w:val="center"/>
                    <w:rPr>
                      <w:rFonts w:ascii="標楷體" w:eastAsia="標楷體" w:hAnsi="標楷體"/>
                    </w:rPr>
                  </w:pPr>
                  <w:r>
                    <w:rPr>
                      <w:rFonts w:ascii="標楷體" w:eastAsia="標楷體" w:hAnsi="標楷體"/>
                    </w:rPr>
                    <w:t>適用對象</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jc w:val="center"/>
                    <w:rPr>
                      <w:rFonts w:ascii="標楷體" w:eastAsia="標楷體" w:hAnsi="標楷體"/>
                    </w:rPr>
                  </w:pPr>
                  <w:r>
                    <w:rPr>
                      <w:rFonts w:ascii="標楷體" w:eastAsia="標楷體" w:hAnsi="標楷體"/>
                    </w:rPr>
                    <w:t>項目</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jc w:val="center"/>
                    <w:rPr>
                      <w:rFonts w:ascii="標楷體" w:eastAsia="標楷體" w:hAnsi="標楷體"/>
                    </w:rPr>
                  </w:pPr>
                  <w:r>
                    <w:rPr>
                      <w:rFonts w:ascii="標楷體" w:eastAsia="標楷體" w:hAnsi="標楷體"/>
                    </w:rPr>
                    <w:t>限值</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jc w:val="center"/>
                    <w:rPr>
                      <w:rFonts w:ascii="標楷體" w:eastAsia="標楷體" w:hAnsi="標楷體"/>
                    </w:rPr>
                  </w:pPr>
                  <w:r>
                    <w:rPr>
                      <w:rFonts w:ascii="標楷體" w:eastAsia="標楷體" w:hAnsi="標楷體"/>
                    </w:rPr>
                    <w:t>備註</w:t>
                  </w:r>
                </w:p>
              </w:tc>
            </w:tr>
            <w:tr w:rsidR="008B5EAB">
              <w:tblPrEx>
                <w:tblCellMar>
                  <w:top w:w="0" w:type="dxa"/>
                  <w:bottom w:w="0" w:type="dxa"/>
                </w:tblCellMar>
              </w:tblPrEx>
              <w:trPr>
                <w:trHeight w:val="63"/>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rPr>
                  </w:pPr>
                  <w:r>
                    <w:rPr>
                      <w:rFonts w:ascii="標楷體" w:eastAsia="標楷體" w:hAnsi="標楷體"/>
                    </w:rPr>
                    <w:t>第一級：該區域內特定承受水體水質不符合灌溉用水水質標準</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rPr>
                  </w:pPr>
                  <w:r>
                    <w:rPr>
                      <w:rFonts w:ascii="標楷體" w:eastAsia="標楷體" w:hAnsi="標楷體"/>
                    </w:rPr>
                    <w:t>新設事業：直轄市、縣（市）主管機關公告總量管制區前尚未取得許可證（文件）之事業</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kern w:val="0"/>
                    </w:rPr>
                  </w:pPr>
                  <w:r>
                    <w:rPr>
                      <w:rFonts w:ascii="標楷體" w:eastAsia="標楷體" w:hAnsi="標楷體"/>
                      <w:kern w:val="0"/>
                    </w:rPr>
                    <w:t>鎘</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rPr>
                  </w:pPr>
                  <w:r>
                    <w:rPr>
                      <w:rFonts w:ascii="標楷體" w:eastAsia="標楷體" w:hAnsi="標楷體"/>
                    </w:rPr>
                    <w:t>＜</w:t>
                  </w:r>
                  <w:r>
                    <w:rPr>
                      <w:rFonts w:ascii="標楷體" w:eastAsia="標楷體" w:hAnsi="標楷體"/>
                    </w:rPr>
                    <w:t>0.00</w:t>
                  </w:r>
                  <w:r>
                    <w:rPr>
                      <w:rFonts w:ascii="標楷體" w:eastAsia="標楷體" w:hAnsi="標楷體"/>
                    </w:rPr>
                    <w:t>五</w:t>
                  </w:r>
                </w:p>
              </w:tc>
              <w:tc>
                <w:tcPr>
                  <w:tcW w:w="19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tabs>
                      <w:tab w:val="left" w:pos="497"/>
                    </w:tabs>
                    <w:ind w:left="444" w:hanging="444"/>
                    <w:rPr>
                      <w:rFonts w:ascii="標楷體" w:eastAsia="標楷體" w:hAnsi="標楷體"/>
                    </w:rPr>
                  </w:pPr>
                  <w:r>
                    <w:rPr>
                      <w:rFonts w:ascii="標楷體" w:eastAsia="標楷體" w:hAnsi="標楷體"/>
                    </w:rPr>
                    <w:t>一、自直轄市、縣（市）主管機關公告應特予保護農地水體之排放總量管制區之日起施行。</w:t>
                  </w:r>
                </w:p>
                <w:p w:rsidR="008B5EAB" w:rsidRDefault="00BB00DB">
                  <w:pPr>
                    <w:tabs>
                      <w:tab w:val="left" w:pos="497"/>
                    </w:tabs>
                    <w:ind w:left="444" w:hanging="444"/>
                  </w:pPr>
                  <w:r>
                    <w:rPr>
                      <w:rFonts w:ascii="標楷體" w:eastAsia="標楷體" w:hAnsi="標楷體"/>
                    </w:rPr>
                    <w:t>二、</w:t>
                  </w:r>
                  <w:r>
                    <w:rPr>
                      <w:rFonts w:eastAsia="標楷體"/>
                    </w:rPr>
                    <w:t>本欄採實際可定量極限值訂定，以「＜」符號呈現。</w:t>
                  </w:r>
                </w:p>
              </w:tc>
            </w:tr>
            <w:tr w:rsidR="008B5EAB">
              <w:tblPrEx>
                <w:tblCellMar>
                  <w:top w:w="0" w:type="dxa"/>
                  <w:bottom w:w="0" w:type="dxa"/>
                </w:tblCellMar>
              </w:tblPrEx>
              <w:trPr>
                <w:trHeight w:val="6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eastAsia="標楷體"/>
                    </w:rPr>
                    <w:t>總鉻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ascii="標楷體" w:eastAsia="標楷體" w:hAnsi="標楷體"/>
                    </w:rPr>
                    <w:t>＜</w:t>
                  </w:r>
                  <w:r>
                    <w:rPr>
                      <w:rFonts w:ascii="標楷體" w:eastAsia="標楷體" w:hAnsi="標楷體"/>
                    </w:rPr>
                    <w:t>0.0</w:t>
                  </w:r>
                  <w:r>
                    <w:rPr>
                      <w:rFonts w:ascii="標楷體" w:eastAsia="標楷體" w:hAnsi="標楷體"/>
                    </w:rPr>
                    <w:t>一</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r>
            <w:tr w:rsidR="008B5EAB">
              <w:tblPrEx>
                <w:tblCellMar>
                  <w:top w:w="0" w:type="dxa"/>
                  <w:bottom w:w="0" w:type="dxa"/>
                </w:tblCellMar>
              </w:tblPrEx>
              <w:trPr>
                <w:trHeight w:val="6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eastAsia="標楷體"/>
                    </w:rPr>
                    <w:t>六價鉻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ascii="標楷體" w:eastAsia="標楷體" w:hAnsi="標楷體"/>
                    </w:rPr>
                    <w:t>＜</w:t>
                  </w:r>
                  <w:r>
                    <w:rPr>
                      <w:rFonts w:ascii="標楷體" w:eastAsia="標楷體" w:hAnsi="標楷體"/>
                    </w:rPr>
                    <w:t>0.0</w:t>
                  </w:r>
                  <w:r>
                    <w:rPr>
                      <w:rFonts w:ascii="標楷體" w:eastAsia="標楷體" w:hAnsi="標楷體"/>
                    </w:rPr>
                    <w:t>二</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r>
            <w:tr w:rsidR="008B5EAB">
              <w:tblPrEx>
                <w:tblCellMar>
                  <w:top w:w="0" w:type="dxa"/>
                  <w:bottom w:w="0" w:type="dxa"/>
                </w:tblCellMar>
              </w:tblPrEx>
              <w:trPr>
                <w:trHeight w:val="6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eastAsia="標楷體"/>
                    </w:rPr>
                    <w:t>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ascii="標楷體" w:eastAsia="標楷體" w:hAnsi="標楷體"/>
                    </w:rPr>
                    <w:t>＜</w:t>
                  </w:r>
                  <w:r>
                    <w:rPr>
                      <w:rFonts w:ascii="標楷體" w:eastAsia="標楷體" w:hAnsi="標楷體"/>
                    </w:rPr>
                    <w:t>0.0</w:t>
                  </w:r>
                  <w:r>
                    <w:rPr>
                      <w:rFonts w:ascii="標楷體" w:eastAsia="標楷體" w:hAnsi="標楷體"/>
                    </w:rPr>
                    <w:t>一</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r>
            <w:tr w:rsidR="008B5EAB">
              <w:tblPrEx>
                <w:tblCellMar>
                  <w:top w:w="0" w:type="dxa"/>
                  <w:bottom w:w="0" w:type="dxa"/>
                </w:tblCellMar>
              </w:tblPrEx>
              <w:trPr>
                <w:trHeight w:val="6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eastAsia="標楷體"/>
                    </w:rPr>
                    <w:t>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ascii="標楷體" w:eastAsia="標楷體" w:hAnsi="標楷體"/>
                    </w:rPr>
                    <w:t>＜</w:t>
                  </w:r>
                  <w:r>
                    <w:rPr>
                      <w:rFonts w:ascii="標楷體" w:eastAsia="標楷體" w:hAnsi="標楷體"/>
                    </w:rPr>
                    <w:t>0.0</w:t>
                  </w:r>
                  <w:r>
                    <w:rPr>
                      <w:rFonts w:ascii="標楷體" w:eastAsia="標楷體" w:hAnsi="標楷體"/>
                    </w:rPr>
                    <w:t>一</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r>
            <w:tr w:rsidR="008B5EAB">
              <w:tblPrEx>
                <w:tblCellMar>
                  <w:top w:w="0" w:type="dxa"/>
                  <w:bottom w:w="0" w:type="dxa"/>
                </w:tblCellMar>
              </w:tblPrEx>
              <w:trPr>
                <w:trHeight w:val="6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eastAsia="標楷體"/>
                    </w:rPr>
                    <w:t>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ascii="標楷體" w:eastAsia="標楷體" w:hAnsi="標楷體"/>
                    </w:rPr>
                    <w:t>＜</w:t>
                  </w:r>
                  <w:r>
                    <w:rPr>
                      <w:rFonts w:ascii="標楷體" w:eastAsia="標楷體" w:hAnsi="標楷體"/>
                    </w:rPr>
                    <w:t>0.0</w:t>
                  </w:r>
                  <w:r>
                    <w:rPr>
                      <w:rFonts w:ascii="標楷體" w:eastAsia="標楷體" w:hAnsi="標楷體"/>
                    </w:rPr>
                    <w:t>二</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r>
            <w:tr w:rsidR="008B5EAB">
              <w:tblPrEx>
                <w:tblCellMar>
                  <w:top w:w="0" w:type="dxa"/>
                  <w:bottom w:w="0" w:type="dxa"/>
                </w:tblCellMar>
              </w:tblPrEx>
              <w:trPr>
                <w:trHeight w:val="363"/>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rPr>
                  </w:pPr>
                  <w:r>
                    <w:rPr>
                      <w:rFonts w:ascii="標楷體" w:eastAsia="標楷體" w:hAnsi="標楷體"/>
                    </w:rPr>
                    <w:t>既設事業：直轄市、縣（市）主管機關公告總量管制區前已取得許可證（文件）之事業</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kern w:val="0"/>
                    </w:rPr>
                  </w:pPr>
                  <w:r>
                    <w:rPr>
                      <w:rFonts w:ascii="標楷體" w:eastAsia="標楷體" w:hAnsi="標楷體"/>
                      <w:kern w:val="0"/>
                    </w:rPr>
                    <w:t>鎘</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kern w:val="0"/>
                    </w:rPr>
                  </w:pPr>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r>
                    <w:rPr>
                      <w:rFonts w:ascii="標楷體" w:eastAsia="標楷體" w:hAnsi="標楷體"/>
                      <w:kern w:val="0"/>
                    </w:rPr>
                    <w:t>一</w:t>
                  </w:r>
                </w:p>
              </w:tc>
              <w:tc>
                <w:tcPr>
                  <w:tcW w:w="19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ascii="標楷體" w:eastAsia="標楷體" w:hAnsi="標楷體"/>
                    </w:rPr>
                    <w:t>自直轄市、縣（市）主管機關公告應特予保護農地水體之排放總量管制區後二年施行</w:t>
                  </w:r>
                </w:p>
              </w:tc>
            </w:tr>
            <w:tr w:rsidR="008B5EAB">
              <w:tblPrEx>
                <w:tblCellMar>
                  <w:top w:w="0" w:type="dxa"/>
                  <w:bottom w:w="0" w:type="dxa"/>
                </w:tblCellMar>
              </w:tblPrEx>
              <w:trPr>
                <w:trHeight w:val="438"/>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eastAsia="標楷體"/>
                    </w:rPr>
                    <w:t>總鉻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kern w:val="0"/>
                    </w:rPr>
                  </w:pPr>
                  <w:r>
                    <w:rPr>
                      <w:rFonts w:ascii="標楷體" w:eastAsia="標楷體" w:hAnsi="標楷體"/>
                      <w:kern w:val="0"/>
                    </w:rPr>
                    <w:t>0</w:t>
                  </w:r>
                  <w:r>
                    <w:rPr>
                      <w:rFonts w:ascii="標楷體" w:eastAsia="標楷體" w:hAnsi="標楷體"/>
                      <w:kern w:val="0"/>
                    </w:rPr>
                    <w:t>．一</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kern w:val="0"/>
                    </w:rPr>
                  </w:pPr>
                </w:p>
              </w:tc>
            </w:tr>
            <w:tr w:rsidR="008B5EAB">
              <w:tblPrEx>
                <w:tblCellMar>
                  <w:top w:w="0" w:type="dxa"/>
                  <w:bottom w:w="0" w:type="dxa"/>
                </w:tblCellMar>
              </w:tblPrEx>
              <w:trPr>
                <w:trHeight w:val="438"/>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eastAsia="標楷體"/>
                    </w:rPr>
                    <w:t>六價鉻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kern w:val="0"/>
                    </w:rPr>
                  </w:pPr>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r>
                    <w:rPr>
                      <w:rFonts w:ascii="標楷體" w:eastAsia="標楷體" w:hAnsi="標楷體"/>
                      <w:kern w:val="0"/>
                    </w:rPr>
                    <w:t>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kern w:val="0"/>
                    </w:rPr>
                  </w:pPr>
                </w:p>
              </w:tc>
            </w:tr>
            <w:tr w:rsidR="008B5EAB">
              <w:tblPrEx>
                <w:tblCellMar>
                  <w:top w:w="0" w:type="dxa"/>
                  <w:bottom w:w="0" w:type="dxa"/>
                </w:tblCellMar>
              </w:tblPrEx>
              <w:trPr>
                <w:trHeight w:val="215"/>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eastAsia="標楷體"/>
                    </w:rPr>
                    <w:t>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kern w:val="0"/>
                    </w:rPr>
                  </w:pPr>
                  <w:r>
                    <w:rPr>
                      <w:rFonts w:ascii="標楷體" w:eastAsia="標楷體" w:hAnsi="標楷體"/>
                      <w:kern w:val="0"/>
                    </w:rPr>
                    <w:t>0</w:t>
                  </w:r>
                  <w:r>
                    <w:rPr>
                      <w:rFonts w:ascii="標楷體" w:eastAsia="標楷體" w:hAnsi="標楷體"/>
                      <w:kern w:val="0"/>
                    </w:rPr>
                    <w:t>．二</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kern w:val="0"/>
                    </w:rPr>
                  </w:pPr>
                </w:p>
              </w:tc>
            </w:tr>
            <w:tr w:rsidR="008B5EAB">
              <w:tblPrEx>
                <w:tblCellMar>
                  <w:top w:w="0" w:type="dxa"/>
                  <w:bottom w:w="0" w:type="dxa"/>
                </w:tblCellMar>
              </w:tblPrEx>
              <w:trPr>
                <w:trHeight w:val="193"/>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eastAsia="標楷體"/>
                    </w:rPr>
                    <w:t>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kern w:val="0"/>
                    </w:rPr>
                  </w:pPr>
                  <w:r>
                    <w:rPr>
                      <w:rFonts w:ascii="標楷體" w:eastAsia="標楷體" w:hAnsi="標楷體"/>
                      <w:kern w:val="0"/>
                    </w:rPr>
                    <w:t>二．</w:t>
                  </w:r>
                  <w:r>
                    <w:rPr>
                      <w:rFonts w:ascii="標楷體" w:eastAsia="標楷體" w:hAnsi="標楷體"/>
                      <w:kern w:val="0"/>
                    </w:rPr>
                    <w:t>0</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kern w:val="0"/>
                    </w:rPr>
                  </w:pPr>
                </w:p>
              </w:tc>
            </w:tr>
            <w:tr w:rsidR="008B5EAB">
              <w:tblPrEx>
                <w:tblCellMar>
                  <w:top w:w="0" w:type="dxa"/>
                  <w:bottom w:w="0" w:type="dxa"/>
                </w:tblCellMar>
              </w:tblPrEx>
              <w:trPr>
                <w:trHeight w:val="6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eastAsia="標楷體"/>
                    </w:rPr>
                    <w:t>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kern w:val="0"/>
                    </w:rPr>
                  </w:pPr>
                  <w:r>
                    <w:rPr>
                      <w:rFonts w:ascii="標楷體" w:eastAsia="標楷體" w:hAnsi="標楷體"/>
                      <w:kern w:val="0"/>
                    </w:rPr>
                    <w:t>0</w:t>
                  </w:r>
                  <w:r>
                    <w:rPr>
                      <w:rFonts w:ascii="標楷體" w:eastAsia="標楷體" w:hAnsi="標楷體"/>
                      <w:kern w:val="0"/>
                    </w:rPr>
                    <w:t>．二</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kern w:val="0"/>
                    </w:rPr>
                  </w:pPr>
                </w:p>
              </w:tc>
            </w:tr>
            <w:tr w:rsidR="008B5EAB">
              <w:tblPrEx>
                <w:tblCellMar>
                  <w:top w:w="0" w:type="dxa"/>
                  <w:bottom w:w="0" w:type="dxa"/>
                </w:tblCellMar>
              </w:tblPrEx>
              <w:trPr>
                <w:trHeight w:val="410"/>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rPr>
                  </w:pPr>
                  <w:r>
                    <w:rPr>
                      <w:rFonts w:ascii="標楷體" w:eastAsia="標楷體" w:hAnsi="標楷體"/>
                    </w:rPr>
                    <w:t>第二級：該區域內特定承受水體水質符合灌溉用水水質標準</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rPr>
                  </w:pPr>
                  <w:r>
                    <w:rPr>
                      <w:rFonts w:ascii="標楷體" w:eastAsia="標楷體" w:hAnsi="標楷體"/>
                    </w:rPr>
                    <w:t>新設事業：直轄市、縣（市）主管機關公告總量管制區前尚未取得許可證（文件）之事業</w:t>
                  </w:r>
                </w:p>
                <w:p w:rsidR="008B5EAB" w:rsidRDefault="008B5EAB">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kern w:val="0"/>
                    </w:rPr>
                  </w:pPr>
                  <w:r>
                    <w:rPr>
                      <w:rFonts w:ascii="標楷體" w:eastAsia="標楷體" w:hAnsi="標楷體"/>
                      <w:kern w:val="0"/>
                    </w:rPr>
                    <w:t>鎘</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r>
                    <w:rPr>
                      <w:rFonts w:ascii="標楷體" w:eastAsia="標楷體" w:hAnsi="標楷體"/>
                      <w:kern w:val="0"/>
                    </w:rPr>
                    <w:t>一</w:t>
                  </w:r>
                </w:p>
              </w:tc>
              <w:tc>
                <w:tcPr>
                  <w:tcW w:w="19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rPr>
                  </w:pPr>
                  <w:r>
                    <w:rPr>
                      <w:rFonts w:ascii="標楷體" w:eastAsia="標楷體" w:hAnsi="標楷體"/>
                    </w:rPr>
                    <w:t>自直轄市、縣（市）主管機關公告應特予保護農地水體之排放總量管制區之日起施行</w:t>
                  </w:r>
                </w:p>
              </w:tc>
            </w:tr>
            <w:tr w:rsidR="008B5EAB">
              <w:tblPrEx>
                <w:tblCellMar>
                  <w:top w:w="0" w:type="dxa"/>
                  <w:bottom w:w="0" w:type="dxa"/>
                </w:tblCellMar>
              </w:tblPrEx>
              <w:trPr>
                <w:trHeight w:val="411"/>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eastAsia="標楷體"/>
                    </w:rPr>
                    <w:t>總鉻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kern w:val="0"/>
                    </w:rPr>
                  </w:pPr>
                  <w:r>
                    <w:rPr>
                      <w:rFonts w:ascii="標楷體" w:eastAsia="標楷體" w:hAnsi="標楷體"/>
                      <w:kern w:val="0"/>
                    </w:rPr>
                    <w:t>0</w:t>
                  </w:r>
                  <w:r>
                    <w:rPr>
                      <w:rFonts w:ascii="標楷體" w:eastAsia="標楷體" w:hAnsi="標楷體"/>
                      <w:kern w:val="0"/>
                    </w:rPr>
                    <w:t>．一</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kern w:val="0"/>
                    </w:rPr>
                  </w:pPr>
                </w:p>
              </w:tc>
            </w:tr>
            <w:tr w:rsidR="008B5EAB">
              <w:tblPrEx>
                <w:tblCellMar>
                  <w:top w:w="0" w:type="dxa"/>
                  <w:bottom w:w="0" w:type="dxa"/>
                </w:tblCellMar>
              </w:tblPrEx>
              <w:trPr>
                <w:trHeight w:val="4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eastAsia="標楷體"/>
                    </w:rPr>
                    <w:t>六價鉻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kern w:val="0"/>
                    </w:rPr>
                  </w:pPr>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r>
                    <w:rPr>
                      <w:rFonts w:ascii="標楷體" w:eastAsia="標楷體" w:hAnsi="標楷體"/>
                      <w:kern w:val="0"/>
                    </w:rPr>
                    <w:t>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kern w:val="0"/>
                    </w:rPr>
                  </w:pPr>
                </w:p>
              </w:tc>
            </w:tr>
            <w:tr w:rsidR="008B5EAB">
              <w:tblPrEx>
                <w:tblCellMar>
                  <w:top w:w="0" w:type="dxa"/>
                  <w:bottom w:w="0" w:type="dxa"/>
                </w:tblCellMar>
              </w:tblPrEx>
              <w:trPr>
                <w:trHeight w:val="4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eastAsia="標楷體"/>
                    </w:rPr>
                    <w:t>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kern w:val="0"/>
                    </w:rPr>
                  </w:pPr>
                  <w:r>
                    <w:rPr>
                      <w:rFonts w:ascii="標楷體" w:eastAsia="標楷體" w:hAnsi="標楷體"/>
                      <w:kern w:val="0"/>
                    </w:rPr>
                    <w:t>0</w:t>
                  </w:r>
                  <w:r>
                    <w:rPr>
                      <w:rFonts w:ascii="標楷體" w:eastAsia="標楷體" w:hAnsi="標楷體"/>
                      <w:kern w:val="0"/>
                    </w:rPr>
                    <w:t>．二</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kern w:val="0"/>
                    </w:rPr>
                  </w:pPr>
                </w:p>
              </w:tc>
            </w:tr>
            <w:tr w:rsidR="008B5EAB">
              <w:tblPrEx>
                <w:tblCellMar>
                  <w:top w:w="0" w:type="dxa"/>
                  <w:bottom w:w="0" w:type="dxa"/>
                </w:tblCellMar>
              </w:tblPrEx>
              <w:trPr>
                <w:trHeight w:val="4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eastAsia="標楷體"/>
                    </w:rPr>
                    <w:t>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kern w:val="0"/>
                    </w:rPr>
                  </w:pPr>
                  <w:r>
                    <w:rPr>
                      <w:rFonts w:ascii="標楷體" w:eastAsia="標楷體" w:hAnsi="標楷體"/>
                      <w:kern w:val="0"/>
                    </w:rPr>
                    <w:t>二．</w:t>
                  </w:r>
                  <w:r>
                    <w:rPr>
                      <w:rFonts w:ascii="標楷體" w:eastAsia="標楷體" w:hAnsi="標楷體"/>
                      <w:kern w:val="0"/>
                    </w:rPr>
                    <w:t>0</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kern w:val="0"/>
                    </w:rPr>
                  </w:pPr>
                </w:p>
              </w:tc>
            </w:tr>
            <w:tr w:rsidR="008B5EAB">
              <w:tblPrEx>
                <w:tblCellMar>
                  <w:top w:w="0" w:type="dxa"/>
                  <w:bottom w:w="0" w:type="dxa"/>
                </w:tblCellMar>
              </w:tblPrEx>
              <w:trPr>
                <w:trHeight w:val="411"/>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eastAsia="標楷體"/>
                    </w:rPr>
                    <w:t>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kern w:val="0"/>
                    </w:rPr>
                  </w:pPr>
                  <w:r>
                    <w:rPr>
                      <w:rFonts w:ascii="標楷體" w:eastAsia="標楷體" w:hAnsi="標楷體"/>
                      <w:kern w:val="0"/>
                    </w:rPr>
                    <w:t>0</w:t>
                  </w:r>
                  <w:r>
                    <w:rPr>
                      <w:rFonts w:ascii="標楷體" w:eastAsia="標楷體" w:hAnsi="標楷體"/>
                      <w:kern w:val="0"/>
                    </w:rPr>
                    <w:t>．二</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kern w:val="0"/>
                    </w:rPr>
                  </w:pPr>
                </w:p>
              </w:tc>
            </w:tr>
            <w:tr w:rsidR="008B5EAB">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rPr>
                  </w:pPr>
                  <w:r>
                    <w:rPr>
                      <w:rFonts w:ascii="標楷體" w:eastAsia="標楷體" w:hAnsi="標楷體"/>
                    </w:rPr>
                    <w:t>既設事業：直轄市、縣（市）主管機關公告總量管制區前已取得許可證（文件）之事業</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kern w:val="0"/>
                    </w:rPr>
                  </w:pPr>
                  <w:r>
                    <w:rPr>
                      <w:rFonts w:ascii="標楷體" w:eastAsia="標楷體" w:hAnsi="標楷體"/>
                      <w:kern w:val="0"/>
                    </w:rPr>
                    <w:t>鎘</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r>
                    <w:rPr>
                      <w:rFonts w:ascii="標楷體" w:eastAsia="標楷體" w:hAnsi="標楷體"/>
                      <w:kern w:val="0"/>
                    </w:rPr>
                    <w:t>一五</w:t>
                  </w:r>
                </w:p>
              </w:tc>
              <w:tc>
                <w:tcPr>
                  <w:tcW w:w="19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ascii="標楷體" w:eastAsia="標楷體" w:hAnsi="標楷體"/>
                    </w:rPr>
                    <w:t>自直轄市、縣（市）主管機關公告應特予保護農地水體之排放總量管制區後二年施行</w:t>
                  </w:r>
                </w:p>
              </w:tc>
            </w:tr>
            <w:tr w:rsidR="008B5EAB">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eastAsia="標楷體"/>
                    </w:rPr>
                    <w:t>總鉻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kern w:val="0"/>
                    </w:rPr>
                  </w:pPr>
                  <w:r>
                    <w:rPr>
                      <w:rFonts w:ascii="標楷體" w:eastAsia="標楷體" w:hAnsi="標楷體"/>
                      <w:kern w:val="0"/>
                    </w:rPr>
                    <w:t>一．</w:t>
                  </w:r>
                  <w:r>
                    <w:rPr>
                      <w:rFonts w:ascii="標楷體" w:eastAsia="標楷體" w:hAnsi="標楷體"/>
                      <w:kern w:val="0"/>
                    </w:rPr>
                    <w:t>0</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kern w:val="0"/>
                    </w:rPr>
                  </w:pPr>
                </w:p>
              </w:tc>
            </w:tr>
            <w:tr w:rsidR="008B5EAB">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eastAsia="標楷體"/>
                    </w:rPr>
                    <w:t>六價鉻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kern w:val="0"/>
                    </w:rPr>
                  </w:pPr>
                  <w:r>
                    <w:rPr>
                      <w:rFonts w:ascii="標楷體" w:eastAsia="標楷體" w:hAnsi="標楷體"/>
                      <w:kern w:val="0"/>
                    </w:rPr>
                    <w:t>0</w:t>
                  </w:r>
                  <w:r>
                    <w:rPr>
                      <w:rFonts w:ascii="標楷體" w:eastAsia="標楷體" w:hAnsi="標楷體"/>
                      <w:kern w:val="0"/>
                    </w:rPr>
                    <w:t>．二五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kern w:val="0"/>
                    </w:rPr>
                  </w:pPr>
                </w:p>
              </w:tc>
            </w:tr>
            <w:tr w:rsidR="008B5EAB">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eastAsia="標楷體"/>
                    </w:rPr>
                    <w:t>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kern w:val="0"/>
                    </w:rPr>
                  </w:pPr>
                  <w:r>
                    <w:rPr>
                      <w:rFonts w:ascii="標楷體" w:eastAsia="標楷體" w:hAnsi="標楷體"/>
                      <w:kern w:val="0"/>
                    </w:rPr>
                    <w:t>一．五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kern w:val="0"/>
                    </w:rPr>
                  </w:pPr>
                </w:p>
              </w:tc>
            </w:tr>
            <w:tr w:rsidR="008B5EAB">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eastAsia="標楷體"/>
                    </w:rPr>
                    <w:t>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kern w:val="0"/>
                    </w:rPr>
                  </w:pPr>
                  <w:r>
                    <w:rPr>
                      <w:rFonts w:ascii="標楷體" w:eastAsia="標楷體" w:hAnsi="標楷體"/>
                      <w:kern w:val="0"/>
                    </w:rPr>
                    <w:t>二．五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kern w:val="0"/>
                    </w:rPr>
                  </w:pPr>
                </w:p>
              </w:tc>
            </w:tr>
            <w:tr w:rsidR="008B5EAB">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r>
                    <w:rPr>
                      <w:rFonts w:eastAsia="標楷體"/>
                    </w:rPr>
                    <w:t>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BB00DB">
                  <w:pPr>
                    <w:rPr>
                      <w:rFonts w:ascii="標楷體" w:eastAsia="標楷體" w:hAnsi="標楷體"/>
                      <w:kern w:val="0"/>
                    </w:rPr>
                  </w:pPr>
                  <w:r>
                    <w:rPr>
                      <w:rFonts w:ascii="標楷體" w:eastAsia="標楷體" w:hAnsi="標楷體"/>
                      <w:kern w:val="0"/>
                    </w:rPr>
                    <w:t>0</w:t>
                  </w:r>
                  <w:r>
                    <w:rPr>
                      <w:rFonts w:ascii="標楷體" w:eastAsia="標楷體" w:hAnsi="標楷體"/>
                      <w:kern w:val="0"/>
                    </w:rPr>
                    <w:t>．五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B5EAB" w:rsidRDefault="008B5EAB">
                  <w:pPr>
                    <w:rPr>
                      <w:rFonts w:ascii="標楷體" w:eastAsia="標楷體" w:hAnsi="標楷體"/>
                      <w:kern w:val="0"/>
                    </w:rPr>
                  </w:pPr>
                </w:p>
              </w:tc>
            </w:tr>
          </w:tbl>
          <w:p w:rsidR="008B5EAB" w:rsidRDefault="008B5EAB">
            <w:pPr>
              <w:ind w:left="720" w:hanging="720"/>
              <w:rPr>
                <w:rFonts w:eastAsia="標楷體"/>
              </w:rPr>
            </w:pPr>
          </w:p>
        </w:tc>
        <w:tc>
          <w:tcPr>
            <w:tcW w:w="44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5EAB" w:rsidRDefault="008B5EAB">
            <w:pPr>
              <w:ind w:left="240" w:hanging="240"/>
              <w:jc w:val="both"/>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B5EAB" w:rsidRDefault="00BB00DB">
            <w:pPr>
              <w:snapToGrid w:val="0"/>
              <w:ind w:right="144"/>
              <w:jc w:val="both"/>
            </w:pPr>
            <w:r>
              <w:rPr>
                <w:rFonts w:eastAsia="標楷體"/>
                <w:spacing w:val="-20"/>
              </w:rPr>
              <w:t>一、</w:t>
            </w:r>
            <w:r>
              <w:rPr>
                <w:rFonts w:eastAsia="標楷體"/>
                <w:spacing w:val="-20"/>
                <w:u w:val="single"/>
              </w:rPr>
              <w:t>本表新增。</w:t>
            </w:r>
          </w:p>
          <w:p w:rsidR="008B5EAB" w:rsidRDefault="00BB00DB">
            <w:pPr>
              <w:snapToGrid w:val="0"/>
              <w:ind w:left="331" w:right="144" w:hanging="360"/>
              <w:jc w:val="both"/>
            </w:pPr>
            <w:r>
              <w:rPr>
                <w:rFonts w:eastAsia="標楷體"/>
                <w:spacing w:val="-20"/>
              </w:rPr>
              <w:t>二、對於排入</w:t>
            </w:r>
            <w:r>
              <w:rPr>
                <w:rFonts w:eastAsia="標楷體"/>
              </w:rPr>
              <w:t>直轄市、縣（市）主管機關公告之應特予保護農地水體之排放總量管制區內特定承受水體</w:t>
            </w:r>
            <w:r>
              <w:rPr>
                <w:rFonts w:eastAsia="標楷體"/>
              </w:rPr>
              <w:t>者，分別依廢（污）水排入總量管制區之級別以及新設或既設業者，增訂銅、鋅、總鉻、鎳、鎘、六價鉻之管制限值。</w:t>
            </w:r>
          </w:p>
          <w:p w:rsidR="008B5EAB" w:rsidRDefault="00BB00DB">
            <w:pPr>
              <w:snapToGrid w:val="0"/>
              <w:ind w:left="403" w:right="144" w:hanging="432"/>
              <w:jc w:val="both"/>
              <w:rPr>
                <w:rFonts w:eastAsia="標楷體"/>
              </w:rPr>
            </w:pPr>
            <w:r>
              <w:rPr>
                <w:rFonts w:eastAsia="標楷體"/>
              </w:rPr>
              <w:t>三、第一級總量管制區內不得有新設立之事業，新設立事業之管制限值為不得檢出，惟對於不得檢出之項目，考量檢測技術與儀器差異導致方法偵測極限不確定性高，據以認定不得檢出值，恐有爭議，爰參考美國管制方式，採實際可定量極限值（</w:t>
            </w:r>
            <w:r>
              <w:rPr>
                <w:rFonts w:eastAsia="標楷體"/>
              </w:rPr>
              <w:t>Practical Quantitation Limit</w:t>
            </w:r>
            <w:r>
              <w:rPr>
                <w:rFonts w:eastAsia="標楷體"/>
              </w:rPr>
              <w:t>；</w:t>
            </w:r>
            <w:r>
              <w:rPr>
                <w:rFonts w:eastAsia="標楷體"/>
              </w:rPr>
              <w:t>PQL</w:t>
            </w:r>
            <w:r>
              <w:rPr>
                <w:rFonts w:eastAsia="標楷體"/>
              </w:rPr>
              <w:t>）訂定管制限值，惟其管制目的係要求特定項目依較佳儀器之檢測結果需為「不得檢出」，有別於其他項目係以最大限值進行管制，故以「＜」</w:t>
            </w:r>
            <w:r>
              <w:rPr>
                <w:rFonts w:eastAsia="標楷體"/>
              </w:rPr>
              <w:t>符號呈現。既設事業之六項重金屬管制限值為灌溉用水水質標準所定之管制限值。</w:t>
            </w:r>
          </w:p>
          <w:p w:rsidR="008B5EAB" w:rsidRDefault="00BB00DB">
            <w:pPr>
              <w:snapToGrid w:val="0"/>
              <w:ind w:left="403" w:right="144" w:hanging="432"/>
              <w:jc w:val="both"/>
              <w:rPr>
                <w:rFonts w:eastAsia="標楷體"/>
              </w:rPr>
            </w:pPr>
            <w:r>
              <w:rPr>
                <w:rFonts w:eastAsia="標楷體"/>
              </w:rPr>
              <w:t>四、第二級總量管制區區內新設立事業之六項重金屬管制限值為灌溉用水水質標準所定之管制限值；另既設事業六項重金屬管制限值均為放流水標準管制限值之二分之一。</w:t>
            </w:r>
          </w:p>
        </w:tc>
      </w:tr>
    </w:tbl>
    <w:p w:rsidR="008B5EAB" w:rsidRDefault="008B5EAB">
      <w:pPr>
        <w:shd w:val="clear" w:color="auto" w:fill="FFFFFF"/>
        <w:ind w:right="-283"/>
      </w:pPr>
    </w:p>
    <w:sectPr w:rsidR="008B5EAB">
      <w:footerReference w:type="default" r:id="rId8"/>
      <w:pgSz w:w="16838" w:h="11906" w:orient="landscape"/>
      <w:pgMar w:top="1418" w:right="1701" w:bottom="1418" w:left="1701" w:header="720" w:footer="720" w:gutter="0"/>
      <w:cols w:space="720"/>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0DB" w:rsidRDefault="00BB00DB">
      <w:r>
        <w:separator/>
      </w:r>
    </w:p>
  </w:endnote>
  <w:endnote w:type="continuationSeparator" w:id="0">
    <w:p w:rsidR="00BB00DB" w:rsidRDefault="00BB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9C8" w:rsidRDefault="00BB00DB">
    <w:pPr>
      <w:pStyle w:val="a9"/>
      <w:jc w:val="center"/>
    </w:pPr>
    <w:r>
      <w:rPr>
        <w:lang w:val="zh-TW"/>
      </w:rPr>
      <w:fldChar w:fldCharType="begin"/>
    </w:r>
    <w:r>
      <w:rPr>
        <w:lang w:val="zh-TW"/>
      </w:rPr>
      <w:instrText xml:space="preserve"> PAGE </w:instrText>
    </w:r>
    <w:r>
      <w:rPr>
        <w:lang w:val="zh-TW"/>
      </w:rPr>
      <w:fldChar w:fldCharType="separate"/>
    </w:r>
    <w:r w:rsidR="00951F57">
      <w:rPr>
        <w:noProof/>
        <w:lang w:val="zh-TW"/>
      </w:rPr>
      <w:t>1</w:t>
    </w:r>
    <w:r>
      <w:rPr>
        <w:lang w:val="zh-TW"/>
      </w:rPr>
      <w:fldChar w:fldCharType="end"/>
    </w:r>
  </w:p>
  <w:p w:rsidR="005159C8" w:rsidRDefault="00BB00D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9C8" w:rsidRDefault="00BB00DB">
    <w:pPr>
      <w:pStyle w:val="a9"/>
      <w:jc w:val="center"/>
    </w:pPr>
    <w:r>
      <w:rPr>
        <w:lang w:val="zh-TW"/>
      </w:rPr>
      <w:fldChar w:fldCharType="begin"/>
    </w:r>
    <w:r>
      <w:rPr>
        <w:lang w:val="zh-TW"/>
      </w:rPr>
      <w:instrText xml:space="preserve"> PAGE </w:instrText>
    </w:r>
    <w:r>
      <w:rPr>
        <w:lang w:val="zh-TW"/>
      </w:rPr>
      <w:fldChar w:fldCharType="separate"/>
    </w:r>
    <w:r w:rsidR="00951F57">
      <w:rPr>
        <w:noProof/>
        <w:lang w:val="zh-TW"/>
      </w:rPr>
      <w:t>2</w:t>
    </w:r>
    <w:r>
      <w:rPr>
        <w:lang w:val="zh-TW"/>
      </w:rPr>
      <w:fldChar w:fldCharType="end"/>
    </w:r>
  </w:p>
  <w:p w:rsidR="005159C8" w:rsidRDefault="00BB00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0DB" w:rsidRDefault="00BB00DB">
      <w:r>
        <w:rPr>
          <w:color w:val="000000"/>
        </w:rPr>
        <w:separator/>
      </w:r>
    </w:p>
  </w:footnote>
  <w:footnote w:type="continuationSeparator" w:id="0">
    <w:p w:rsidR="00BB00DB" w:rsidRDefault="00BB0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B5EAB"/>
    <w:rsid w:val="008B5EAB"/>
    <w:rsid w:val="00951F57"/>
    <w:rsid w:val="00BB00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ody Text Indent"/>
    <w:basedOn w:val="a"/>
    <w:pPr>
      <w:spacing w:before="240" w:after="40" w:line="240" w:lineRule="atLeast"/>
      <w:ind w:left="1474" w:hanging="1474"/>
      <w:jc w:val="both"/>
    </w:pPr>
    <w:rPr>
      <w:rFonts w:ascii="標楷體" w:eastAsia="標楷體" w:hAnsi="標楷體"/>
      <w:sz w:val="30"/>
      <w:szCs w:val="20"/>
    </w:rPr>
  </w:style>
  <w:style w:type="paragraph" w:customStyle="1" w:styleId="a5">
    <w:name w:val="內文"/>
    <w:basedOn w:val="a"/>
    <w:pPr>
      <w:spacing w:line="300" w:lineRule="atLeast"/>
      <w:ind w:left="511" w:hanging="284"/>
      <w:jc w:val="both"/>
    </w:pPr>
    <w:rPr>
      <w:rFonts w:ascii="標楷體" w:eastAsia="標楷體" w:hAnsi="標楷體"/>
      <w:spacing w:val="20"/>
      <w:kern w:val="0"/>
      <w:szCs w:val="20"/>
    </w:rPr>
  </w:style>
  <w:style w:type="paragraph" w:customStyle="1" w:styleId="a6">
    <w:name w:val="圖目錄"/>
    <w:basedOn w:val="a"/>
    <w:pPr>
      <w:jc w:val="center"/>
    </w:pPr>
    <w:rPr>
      <w:rFonts w:eastAsia="Times New Roman"/>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ody Text Indent"/>
    <w:basedOn w:val="a"/>
    <w:pPr>
      <w:spacing w:before="240" w:after="40" w:line="240" w:lineRule="atLeast"/>
      <w:ind w:left="1474" w:hanging="1474"/>
      <w:jc w:val="both"/>
    </w:pPr>
    <w:rPr>
      <w:rFonts w:ascii="標楷體" w:eastAsia="標楷體" w:hAnsi="標楷體"/>
      <w:sz w:val="30"/>
      <w:szCs w:val="20"/>
    </w:rPr>
  </w:style>
  <w:style w:type="paragraph" w:customStyle="1" w:styleId="a5">
    <w:name w:val="內文"/>
    <w:basedOn w:val="a"/>
    <w:pPr>
      <w:spacing w:line="300" w:lineRule="atLeast"/>
      <w:ind w:left="511" w:hanging="284"/>
      <w:jc w:val="both"/>
    </w:pPr>
    <w:rPr>
      <w:rFonts w:ascii="標楷體" w:eastAsia="標楷體" w:hAnsi="標楷體"/>
      <w:spacing w:val="20"/>
      <w:kern w:val="0"/>
      <w:szCs w:val="20"/>
    </w:rPr>
  </w:style>
  <w:style w:type="paragraph" w:customStyle="1" w:styleId="a6">
    <w:name w:val="圖目錄"/>
    <w:basedOn w:val="a"/>
    <w:pPr>
      <w:jc w:val="center"/>
    </w:pPr>
    <w:rPr>
      <w:rFonts w:eastAsia="Times New Roman"/>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5803</Characters>
  <Application>Microsoft Office Word</Application>
  <DocSecurity>0</DocSecurity>
  <Lines>48</Lines>
  <Paragraphs>13</Paragraphs>
  <ScaleCrop>false</ScaleCrop>
  <Company>user</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放流水標準第二條修正草案總說明</dc:title>
  <dc:creator>2042</dc:creator>
  <cp:lastModifiedBy>user</cp:lastModifiedBy>
  <cp:revision>2</cp:revision>
  <cp:lastPrinted>2015-12-23T09:29:00Z</cp:lastPrinted>
  <dcterms:created xsi:type="dcterms:W3CDTF">2016-01-12T09:16:00Z</dcterms:created>
  <dcterms:modified xsi:type="dcterms:W3CDTF">2016-01-12T09:16:00Z</dcterms:modified>
</cp:coreProperties>
</file>