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FEA" w:rsidRPr="00192E33" w:rsidRDefault="00C00A1F" w:rsidP="007C6606">
      <w:pPr>
        <w:spacing w:line="500" w:lineRule="exact"/>
        <w:rPr>
          <w:rFonts w:eastAsia="標楷體"/>
          <w:bCs/>
          <w:sz w:val="33"/>
        </w:rPr>
      </w:pPr>
      <w:bookmarkStart w:id="0" w:name="_GoBack"/>
      <w:bookmarkEnd w:id="0"/>
      <w:r>
        <w:rPr>
          <w:rFonts w:eastAsia="標楷體" w:hint="eastAsia"/>
          <w:bCs/>
          <w:sz w:val="33"/>
        </w:rPr>
        <w:t>受理</w:t>
      </w:r>
      <w:r w:rsidR="007C6606" w:rsidRPr="00192E33">
        <w:rPr>
          <w:rFonts w:eastAsia="標楷體" w:hint="eastAsia"/>
          <w:bCs/>
          <w:sz w:val="33"/>
        </w:rPr>
        <w:t>個人或中小企業依中小企業發展條例第三十五條之</w:t>
      </w:r>
      <w:proofErr w:type="gramStart"/>
      <w:r w:rsidR="007C6606" w:rsidRPr="00192E33">
        <w:rPr>
          <w:rFonts w:eastAsia="標楷體" w:hint="eastAsia"/>
          <w:bCs/>
          <w:sz w:val="33"/>
        </w:rPr>
        <w:t>一</w:t>
      </w:r>
      <w:proofErr w:type="gramEnd"/>
      <w:r w:rsidR="007C6606" w:rsidRPr="00192E33">
        <w:rPr>
          <w:rFonts w:eastAsia="標楷體" w:hint="eastAsia"/>
          <w:bCs/>
          <w:sz w:val="33"/>
        </w:rPr>
        <w:t>規定</w:t>
      </w:r>
      <w:r>
        <w:rPr>
          <w:rFonts w:eastAsia="標楷體" w:hint="eastAsia"/>
          <w:bCs/>
          <w:sz w:val="33"/>
        </w:rPr>
        <w:t>申請免</w:t>
      </w:r>
      <w:r w:rsidR="007C6606" w:rsidRPr="00192E33">
        <w:rPr>
          <w:rFonts w:eastAsia="標楷體" w:hint="eastAsia"/>
          <w:bCs/>
          <w:sz w:val="33"/>
        </w:rPr>
        <w:t>徵所得稅作業要點</w:t>
      </w:r>
    </w:p>
    <w:tbl>
      <w:tblPr>
        <w:tblStyle w:val="a3"/>
        <w:tblW w:w="0" w:type="auto"/>
        <w:tblLook w:val="04A0" w:firstRow="1" w:lastRow="0" w:firstColumn="1" w:lastColumn="0" w:noHBand="0" w:noVBand="1"/>
      </w:tblPr>
      <w:tblGrid>
        <w:gridCol w:w="4181"/>
        <w:gridCol w:w="4181"/>
      </w:tblGrid>
      <w:tr w:rsidR="00E839FE" w:rsidTr="007C6606">
        <w:tc>
          <w:tcPr>
            <w:tcW w:w="4181" w:type="dxa"/>
          </w:tcPr>
          <w:p w:rsidR="00E839FE" w:rsidRDefault="007814CB" w:rsidP="007814CB">
            <w:pPr>
              <w:spacing w:line="500" w:lineRule="exact"/>
              <w:jc w:val="center"/>
              <w:rPr>
                <w:rFonts w:eastAsia="標楷體"/>
                <w:sz w:val="28"/>
              </w:rPr>
            </w:pPr>
            <w:r>
              <w:rPr>
                <w:rFonts w:eastAsia="標楷體" w:hint="eastAsia"/>
                <w:sz w:val="28"/>
              </w:rPr>
              <w:t>作業要點</w:t>
            </w:r>
          </w:p>
        </w:tc>
        <w:tc>
          <w:tcPr>
            <w:tcW w:w="4181" w:type="dxa"/>
          </w:tcPr>
          <w:p w:rsidR="00E839FE" w:rsidRDefault="00E839FE" w:rsidP="00E839FE">
            <w:pPr>
              <w:spacing w:line="500" w:lineRule="exact"/>
              <w:jc w:val="center"/>
              <w:rPr>
                <w:rFonts w:ascii="標楷體" w:eastAsia="標楷體" w:hAnsi="標楷體"/>
                <w:sz w:val="32"/>
                <w:szCs w:val="32"/>
              </w:rPr>
            </w:pPr>
            <w:r>
              <w:rPr>
                <w:rFonts w:ascii="標楷體" w:eastAsia="標楷體" w:hAnsi="標楷體" w:hint="eastAsia"/>
                <w:sz w:val="32"/>
                <w:szCs w:val="32"/>
              </w:rPr>
              <w:t>說明</w:t>
            </w:r>
          </w:p>
        </w:tc>
      </w:tr>
      <w:tr w:rsidR="007C6606" w:rsidTr="007C6606">
        <w:tc>
          <w:tcPr>
            <w:tcW w:w="4181" w:type="dxa"/>
          </w:tcPr>
          <w:p w:rsidR="007C6606" w:rsidRDefault="00D31680" w:rsidP="00C00A1F">
            <w:pPr>
              <w:spacing w:line="400" w:lineRule="exact"/>
              <w:ind w:left="560" w:hangingChars="200" w:hanging="560"/>
              <w:jc w:val="both"/>
              <w:rPr>
                <w:rFonts w:ascii="標楷體" w:eastAsia="標楷體" w:hAnsi="標楷體"/>
                <w:sz w:val="32"/>
                <w:szCs w:val="32"/>
              </w:rPr>
            </w:pPr>
            <w:r w:rsidRPr="00D31680">
              <w:rPr>
                <w:rFonts w:eastAsia="標楷體" w:hint="eastAsia"/>
                <w:sz w:val="28"/>
                <w:szCs w:val="28"/>
              </w:rPr>
              <w:t>一、為</w:t>
            </w:r>
            <w:r w:rsidR="00C00A1F">
              <w:rPr>
                <w:rFonts w:eastAsia="標楷體" w:hint="eastAsia"/>
                <w:sz w:val="28"/>
                <w:szCs w:val="28"/>
              </w:rPr>
              <w:t>配合</w:t>
            </w:r>
            <w:r w:rsidRPr="00D31680">
              <w:rPr>
                <w:rFonts w:eastAsia="標楷體" w:hint="eastAsia"/>
                <w:sz w:val="28"/>
                <w:szCs w:val="28"/>
              </w:rPr>
              <w:t>中小企業發展條例第三十五條之</w:t>
            </w:r>
            <w:proofErr w:type="gramStart"/>
            <w:r w:rsidRPr="00D31680">
              <w:rPr>
                <w:rFonts w:eastAsia="標楷體" w:hint="eastAsia"/>
                <w:sz w:val="28"/>
                <w:szCs w:val="28"/>
              </w:rPr>
              <w:t>一</w:t>
            </w:r>
            <w:proofErr w:type="gramEnd"/>
            <w:r w:rsidR="00234C6B" w:rsidRPr="00234C6B">
              <w:rPr>
                <w:rFonts w:ascii="標楷體" w:eastAsia="標楷體" w:hAnsi="標楷體" w:hint="eastAsia"/>
                <w:sz w:val="28"/>
                <w:szCs w:val="28"/>
              </w:rPr>
              <w:t>(以下簡稱本條文)</w:t>
            </w:r>
            <w:r w:rsidR="00953EF2">
              <w:rPr>
                <w:rFonts w:ascii="標楷體" w:eastAsia="標楷體" w:hAnsi="標楷體" w:hint="eastAsia"/>
                <w:sz w:val="28"/>
                <w:szCs w:val="28"/>
              </w:rPr>
              <w:t>租稅優惠之</w:t>
            </w:r>
            <w:r w:rsidR="00287EC7">
              <w:rPr>
                <w:rFonts w:ascii="標楷體" w:eastAsia="標楷體" w:hAnsi="標楷體" w:hint="eastAsia"/>
                <w:sz w:val="28"/>
                <w:szCs w:val="28"/>
              </w:rPr>
              <w:t>實務作業需要</w:t>
            </w:r>
            <w:r w:rsidRPr="00D31680">
              <w:rPr>
                <w:rFonts w:eastAsia="標楷體" w:hint="eastAsia"/>
                <w:sz w:val="28"/>
                <w:szCs w:val="28"/>
              </w:rPr>
              <w:t>，特訂定本要點。</w:t>
            </w:r>
          </w:p>
        </w:tc>
        <w:tc>
          <w:tcPr>
            <w:tcW w:w="4181" w:type="dxa"/>
          </w:tcPr>
          <w:p w:rsidR="007C6606" w:rsidRPr="00D11BC5" w:rsidRDefault="00234C6B" w:rsidP="009C5E4C">
            <w:pPr>
              <w:spacing w:line="400" w:lineRule="exact"/>
              <w:rPr>
                <w:rFonts w:ascii="標楷體" w:eastAsia="標楷體" w:hAnsi="標楷體"/>
                <w:sz w:val="28"/>
                <w:szCs w:val="28"/>
              </w:rPr>
            </w:pPr>
            <w:r w:rsidRPr="00234C6B">
              <w:rPr>
                <w:rFonts w:ascii="標楷體" w:eastAsia="標楷體" w:hAnsi="標楷體" w:hint="eastAsia"/>
                <w:color w:val="000000"/>
                <w:sz w:val="28"/>
                <w:szCs w:val="28"/>
              </w:rPr>
              <w:t>本要點</w:t>
            </w:r>
            <w:r w:rsidR="009C5E4C">
              <w:rPr>
                <w:rFonts w:ascii="標楷體" w:eastAsia="標楷體" w:hAnsi="標楷體" w:hint="eastAsia"/>
                <w:color w:val="000000"/>
                <w:sz w:val="28"/>
                <w:szCs w:val="28"/>
              </w:rPr>
              <w:t>訂定目的</w:t>
            </w:r>
            <w:r w:rsidR="00D11BC5">
              <w:rPr>
                <w:rFonts w:ascii="標楷體" w:eastAsia="標楷體" w:hAnsi="標楷體" w:hint="eastAsia"/>
                <w:sz w:val="28"/>
                <w:szCs w:val="28"/>
              </w:rPr>
              <w:t>。</w:t>
            </w:r>
          </w:p>
        </w:tc>
      </w:tr>
      <w:tr w:rsidR="007C6606" w:rsidRPr="003E5B75" w:rsidTr="007C6606">
        <w:tc>
          <w:tcPr>
            <w:tcW w:w="4181" w:type="dxa"/>
          </w:tcPr>
          <w:p w:rsidR="007C6606" w:rsidRPr="00D31680" w:rsidRDefault="00D31680" w:rsidP="00FF0872">
            <w:pPr>
              <w:spacing w:line="400" w:lineRule="exact"/>
              <w:ind w:left="560" w:hangingChars="200" w:hanging="560"/>
              <w:jc w:val="both"/>
              <w:rPr>
                <w:rFonts w:ascii="標楷體" w:eastAsia="標楷體" w:hAnsi="標楷體"/>
                <w:sz w:val="28"/>
                <w:szCs w:val="28"/>
              </w:rPr>
            </w:pPr>
            <w:r w:rsidRPr="00D31680">
              <w:rPr>
                <w:rFonts w:eastAsia="標楷體" w:hint="eastAsia"/>
                <w:sz w:val="28"/>
                <w:szCs w:val="28"/>
              </w:rPr>
              <w:t>二、本</w:t>
            </w:r>
            <w:r w:rsidR="009A37FA">
              <w:rPr>
                <w:rFonts w:eastAsia="標楷體" w:hint="eastAsia"/>
                <w:sz w:val="28"/>
                <w:szCs w:val="28"/>
              </w:rPr>
              <w:t>條文</w:t>
            </w:r>
            <w:r w:rsidRPr="00D31680">
              <w:rPr>
                <w:rFonts w:eastAsia="標楷體" w:hint="eastAsia"/>
                <w:sz w:val="28"/>
                <w:szCs w:val="28"/>
              </w:rPr>
              <w:t>第一項及第二項所稱「智慧財產權」，依據經濟部一</w:t>
            </w:r>
            <w:r w:rsidR="00FF0872" w:rsidRPr="00FF0872">
              <w:rPr>
                <w:rFonts w:eastAsia="標楷體" w:hint="eastAsia"/>
                <w:sz w:val="28"/>
                <w:szCs w:val="28"/>
              </w:rPr>
              <w:t>百零</w:t>
            </w:r>
            <w:r w:rsidRPr="00D31680">
              <w:rPr>
                <w:rFonts w:eastAsia="標楷體" w:hint="eastAsia"/>
                <w:sz w:val="28"/>
                <w:szCs w:val="28"/>
              </w:rPr>
              <w:t>年十二月二日</w:t>
            </w:r>
            <w:proofErr w:type="gramStart"/>
            <w:r w:rsidRPr="00D31680">
              <w:rPr>
                <w:rFonts w:eastAsia="標楷體" w:hint="eastAsia"/>
                <w:sz w:val="28"/>
                <w:szCs w:val="28"/>
              </w:rPr>
              <w:t>經企字第一</w:t>
            </w:r>
            <w:proofErr w:type="gramEnd"/>
            <w:r w:rsidRPr="00D31680">
              <w:rPr>
                <w:rFonts w:eastAsia="標楷體" w:hint="eastAsia"/>
                <w:sz w:val="28"/>
                <w:szCs w:val="28"/>
                <w:lang w:eastAsia="ar-SA"/>
              </w:rPr>
              <w:t>０</w:t>
            </w:r>
            <w:proofErr w:type="gramStart"/>
            <w:r w:rsidRPr="00D31680">
              <w:rPr>
                <w:rFonts w:eastAsia="標楷體" w:hint="eastAsia"/>
                <w:sz w:val="28"/>
                <w:szCs w:val="28"/>
              </w:rPr>
              <w:t>三</w:t>
            </w:r>
            <w:r w:rsidRPr="00D31680">
              <w:rPr>
                <w:rFonts w:eastAsia="標楷體" w:hint="eastAsia"/>
                <w:sz w:val="28"/>
                <w:szCs w:val="28"/>
                <w:lang w:eastAsia="ar-SA"/>
              </w:rPr>
              <w:t>０</w:t>
            </w:r>
            <w:proofErr w:type="gramEnd"/>
            <w:r w:rsidRPr="00D31680">
              <w:rPr>
                <w:rFonts w:eastAsia="標楷體" w:hint="eastAsia"/>
                <w:sz w:val="28"/>
                <w:szCs w:val="28"/>
              </w:rPr>
              <w:t>四六</w:t>
            </w:r>
            <w:r w:rsidRPr="00D31680">
              <w:rPr>
                <w:rFonts w:eastAsia="標楷體" w:hint="eastAsia"/>
                <w:sz w:val="28"/>
                <w:szCs w:val="28"/>
                <w:lang w:eastAsia="ar-SA"/>
              </w:rPr>
              <w:t>０</w:t>
            </w:r>
            <w:r w:rsidRPr="00D31680">
              <w:rPr>
                <w:rFonts w:eastAsia="標楷體" w:hint="eastAsia"/>
                <w:sz w:val="28"/>
                <w:szCs w:val="28"/>
              </w:rPr>
              <w:t>五七九</w:t>
            </w:r>
            <w:r w:rsidRPr="00D31680">
              <w:rPr>
                <w:rFonts w:eastAsia="標楷體" w:hint="eastAsia"/>
                <w:sz w:val="28"/>
                <w:szCs w:val="28"/>
                <w:lang w:eastAsia="ar-SA"/>
              </w:rPr>
              <w:t>０</w:t>
            </w:r>
            <w:r w:rsidRPr="00D31680">
              <w:rPr>
                <w:rFonts w:eastAsia="標楷體" w:hint="eastAsia"/>
                <w:sz w:val="28"/>
                <w:szCs w:val="28"/>
              </w:rPr>
              <w:t>號令</w:t>
            </w:r>
            <w:r w:rsidR="00C00A1F">
              <w:rPr>
                <w:rFonts w:eastAsia="標楷體" w:hint="eastAsia"/>
                <w:sz w:val="28"/>
                <w:szCs w:val="28"/>
              </w:rPr>
              <w:t>規定</w:t>
            </w:r>
            <w:r w:rsidRPr="00D31680">
              <w:rPr>
                <w:rFonts w:eastAsia="標楷體" w:hint="eastAsia"/>
                <w:sz w:val="28"/>
                <w:szCs w:val="28"/>
              </w:rPr>
              <w:t>，指由人類精神活動之成果所產生財產上價值，並由法律所創設之權利者</w:t>
            </w:r>
            <w:r w:rsidRPr="00D31680">
              <w:rPr>
                <w:rFonts w:eastAsia="標楷體" w:hint="eastAsia"/>
                <w:sz w:val="28"/>
                <w:szCs w:val="28"/>
              </w:rPr>
              <w:t>(</w:t>
            </w:r>
            <w:r w:rsidRPr="00D31680">
              <w:rPr>
                <w:rFonts w:eastAsia="標楷體" w:hint="eastAsia"/>
                <w:sz w:val="28"/>
                <w:szCs w:val="28"/>
              </w:rPr>
              <w:t>現行包含但不限於著作權、專利權、商標權、營業秘密、積體電路電路</w:t>
            </w:r>
            <w:proofErr w:type="gramStart"/>
            <w:r w:rsidRPr="00D31680">
              <w:rPr>
                <w:rFonts w:eastAsia="標楷體" w:hint="eastAsia"/>
                <w:sz w:val="28"/>
                <w:szCs w:val="28"/>
              </w:rPr>
              <w:t>布局權與</w:t>
            </w:r>
            <w:proofErr w:type="gramEnd"/>
            <w:r w:rsidRPr="00D31680">
              <w:rPr>
                <w:rFonts w:eastAsia="標楷體" w:hint="eastAsia"/>
                <w:sz w:val="28"/>
                <w:szCs w:val="28"/>
              </w:rPr>
              <w:t>植物品種權等</w:t>
            </w:r>
            <w:r w:rsidRPr="00D31680">
              <w:rPr>
                <w:rFonts w:eastAsia="標楷體" w:hint="eastAsia"/>
                <w:sz w:val="28"/>
                <w:szCs w:val="28"/>
              </w:rPr>
              <w:t>)</w:t>
            </w:r>
            <w:r w:rsidR="000A58C7">
              <w:rPr>
                <w:rFonts w:eastAsia="標楷體" w:hint="eastAsia"/>
                <w:sz w:val="28"/>
                <w:szCs w:val="28"/>
              </w:rPr>
              <w:t>。</w:t>
            </w:r>
            <w:r w:rsidRPr="00D31680">
              <w:rPr>
                <w:rFonts w:eastAsia="標楷體" w:hint="eastAsia"/>
                <w:sz w:val="28"/>
                <w:szCs w:val="28"/>
              </w:rPr>
              <w:t>為符合時代保護所需，日後透過法律創設保護之相關智慧財產權亦屬之。</w:t>
            </w:r>
          </w:p>
        </w:tc>
        <w:tc>
          <w:tcPr>
            <w:tcW w:w="4181" w:type="dxa"/>
          </w:tcPr>
          <w:p w:rsidR="007C6606" w:rsidRPr="00D11BC5" w:rsidRDefault="003E5B75" w:rsidP="00FF0872">
            <w:pPr>
              <w:spacing w:line="400" w:lineRule="exact"/>
              <w:jc w:val="both"/>
              <w:rPr>
                <w:rFonts w:ascii="標楷體" w:eastAsia="標楷體" w:hAnsi="標楷體"/>
                <w:sz w:val="28"/>
                <w:szCs w:val="28"/>
              </w:rPr>
            </w:pPr>
            <w:r>
              <w:rPr>
                <w:rFonts w:ascii="標楷體" w:eastAsia="標楷體" w:hAnsi="標楷體" w:hint="eastAsia"/>
                <w:sz w:val="28"/>
                <w:szCs w:val="28"/>
              </w:rPr>
              <w:t>依</w:t>
            </w:r>
            <w:r w:rsidR="00D11BC5" w:rsidRPr="00D11BC5">
              <w:rPr>
                <w:rFonts w:ascii="標楷體" w:eastAsia="標楷體" w:hAnsi="標楷體" w:hint="eastAsia"/>
                <w:sz w:val="28"/>
                <w:szCs w:val="28"/>
              </w:rPr>
              <w:t>經</w:t>
            </w:r>
            <w:r w:rsidR="00D11BC5">
              <w:rPr>
                <w:rFonts w:ascii="標楷體" w:eastAsia="標楷體" w:hAnsi="標楷體" w:hint="eastAsia"/>
                <w:sz w:val="28"/>
                <w:szCs w:val="28"/>
              </w:rPr>
              <w:t>濟部</w:t>
            </w:r>
            <w:r w:rsidR="00F92BF4">
              <w:rPr>
                <w:rFonts w:ascii="標楷體" w:eastAsia="標楷體" w:hAnsi="標楷體" w:hint="eastAsia"/>
                <w:sz w:val="28"/>
                <w:szCs w:val="28"/>
              </w:rPr>
              <w:t>一</w:t>
            </w:r>
            <w:r w:rsidR="00FF0872">
              <w:rPr>
                <w:rFonts w:ascii="標楷體" w:eastAsia="標楷體" w:hAnsi="標楷體" w:hint="eastAsia"/>
                <w:sz w:val="28"/>
                <w:szCs w:val="28"/>
              </w:rPr>
              <w:t>百零</w:t>
            </w:r>
            <w:r w:rsidR="00F92BF4">
              <w:rPr>
                <w:rFonts w:ascii="標楷體" w:eastAsia="標楷體" w:hAnsi="標楷體" w:hint="eastAsia"/>
                <w:sz w:val="28"/>
                <w:szCs w:val="28"/>
              </w:rPr>
              <w:t>三</w:t>
            </w:r>
            <w:r w:rsidR="00D11BC5">
              <w:rPr>
                <w:rFonts w:ascii="標楷體" w:eastAsia="標楷體" w:hAnsi="標楷體" w:hint="eastAsia"/>
                <w:sz w:val="28"/>
                <w:szCs w:val="28"/>
              </w:rPr>
              <w:t>年</w:t>
            </w:r>
            <w:r w:rsidR="00F92BF4">
              <w:rPr>
                <w:rFonts w:ascii="標楷體" w:eastAsia="標楷體" w:hAnsi="標楷體" w:hint="eastAsia"/>
                <w:sz w:val="28"/>
                <w:szCs w:val="28"/>
              </w:rPr>
              <w:t>十二</w:t>
            </w:r>
            <w:r w:rsidR="00D11BC5">
              <w:rPr>
                <w:rFonts w:ascii="標楷體" w:eastAsia="標楷體" w:hAnsi="標楷體" w:hint="eastAsia"/>
                <w:sz w:val="28"/>
                <w:szCs w:val="28"/>
              </w:rPr>
              <w:t>月</w:t>
            </w:r>
            <w:r w:rsidR="00F92BF4">
              <w:rPr>
                <w:rFonts w:ascii="標楷體" w:eastAsia="標楷體" w:hAnsi="標楷體" w:hint="eastAsia"/>
                <w:sz w:val="28"/>
                <w:szCs w:val="28"/>
              </w:rPr>
              <w:t>二</w:t>
            </w:r>
            <w:r w:rsidR="00D11BC5">
              <w:rPr>
                <w:rFonts w:ascii="標楷體" w:eastAsia="標楷體" w:hAnsi="標楷體" w:hint="eastAsia"/>
                <w:sz w:val="28"/>
                <w:szCs w:val="28"/>
              </w:rPr>
              <w:t>日</w:t>
            </w:r>
            <w:proofErr w:type="gramStart"/>
            <w:r w:rsidR="00D11BC5">
              <w:rPr>
                <w:rFonts w:ascii="標楷體" w:eastAsia="標楷體" w:hAnsi="標楷體" w:hint="eastAsia"/>
                <w:sz w:val="28"/>
                <w:szCs w:val="28"/>
              </w:rPr>
              <w:t>經企字第</w:t>
            </w:r>
            <w:r w:rsidR="00F92BF4">
              <w:rPr>
                <w:rFonts w:ascii="標楷體" w:eastAsia="標楷體" w:hAnsi="標楷體" w:hint="eastAsia"/>
                <w:sz w:val="28"/>
                <w:szCs w:val="28"/>
              </w:rPr>
              <w:t>一</w:t>
            </w:r>
            <w:proofErr w:type="gramEnd"/>
            <w:r w:rsidR="00F92BF4">
              <w:rPr>
                <w:rFonts w:ascii="標楷體" w:eastAsia="標楷體" w:hAnsi="標楷體" w:hint="eastAsia"/>
                <w:sz w:val="28"/>
                <w:szCs w:val="28"/>
              </w:rPr>
              <w:t>０</w:t>
            </w:r>
            <w:proofErr w:type="gramStart"/>
            <w:r w:rsidR="00F92BF4">
              <w:rPr>
                <w:rFonts w:ascii="標楷體" w:eastAsia="標楷體" w:hAnsi="標楷體" w:hint="eastAsia"/>
                <w:sz w:val="28"/>
                <w:szCs w:val="28"/>
              </w:rPr>
              <w:t>三０</w:t>
            </w:r>
            <w:proofErr w:type="gramEnd"/>
            <w:r w:rsidR="00F92BF4">
              <w:rPr>
                <w:rFonts w:ascii="標楷體" w:eastAsia="標楷體" w:hAnsi="標楷體" w:hint="eastAsia"/>
                <w:sz w:val="28"/>
                <w:szCs w:val="28"/>
              </w:rPr>
              <w:t>四六０五七九０</w:t>
            </w:r>
            <w:r w:rsidR="00D11BC5">
              <w:rPr>
                <w:rFonts w:ascii="標楷體" w:eastAsia="標楷體" w:hAnsi="標楷體" w:hint="eastAsia"/>
                <w:sz w:val="28"/>
                <w:szCs w:val="28"/>
              </w:rPr>
              <w:t>號令</w:t>
            </w:r>
            <w:r>
              <w:rPr>
                <w:rFonts w:ascii="標楷體" w:eastAsia="標楷體" w:hAnsi="標楷體" w:hint="eastAsia"/>
                <w:sz w:val="28"/>
                <w:szCs w:val="28"/>
              </w:rPr>
              <w:t>規定，智慧財產權範圍</w:t>
            </w:r>
            <w:r w:rsidR="00D11BC5">
              <w:rPr>
                <w:rFonts w:ascii="標楷體" w:eastAsia="標楷體" w:hAnsi="標楷體" w:hint="eastAsia"/>
                <w:sz w:val="28"/>
                <w:szCs w:val="28"/>
              </w:rPr>
              <w:t>納入本要點，</w:t>
            </w:r>
            <w:proofErr w:type="gramStart"/>
            <w:r w:rsidR="00D11BC5">
              <w:rPr>
                <w:rFonts w:ascii="標楷體" w:eastAsia="標楷體" w:hAnsi="標楷體" w:hint="eastAsia"/>
                <w:sz w:val="28"/>
                <w:szCs w:val="28"/>
              </w:rPr>
              <w:t>俾</w:t>
            </w:r>
            <w:proofErr w:type="gramEnd"/>
            <w:r w:rsidR="00D11BC5">
              <w:rPr>
                <w:rFonts w:ascii="標楷體" w:eastAsia="標楷體" w:hAnsi="標楷體" w:hint="eastAsia"/>
                <w:sz w:val="28"/>
                <w:szCs w:val="28"/>
              </w:rPr>
              <w:t>利徵納雙方遵循。</w:t>
            </w:r>
          </w:p>
        </w:tc>
      </w:tr>
      <w:tr w:rsidR="007C6606" w:rsidTr="007C6606">
        <w:tc>
          <w:tcPr>
            <w:tcW w:w="4181" w:type="dxa"/>
          </w:tcPr>
          <w:p w:rsidR="00D31680" w:rsidRPr="00B73213" w:rsidRDefault="00B73213" w:rsidP="00B73213">
            <w:pPr>
              <w:suppressAutoHyphens/>
              <w:kinsoku w:val="0"/>
              <w:overflowPunct w:val="0"/>
              <w:autoSpaceDE w:val="0"/>
              <w:spacing w:line="400" w:lineRule="exact"/>
              <w:ind w:left="560" w:hangingChars="200" w:hanging="560"/>
              <w:jc w:val="both"/>
              <w:rPr>
                <w:rFonts w:ascii="Times New Roman" w:eastAsia="標楷體" w:hAnsi="Times New Roman" w:cs="Times New Roman"/>
                <w:kern w:val="1"/>
                <w:sz w:val="28"/>
                <w:szCs w:val="28"/>
                <w:lang w:eastAsia="ar-SA"/>
              </w:rPr>
            </w:pPr>
            <w:r>
              <w:rPr>
                <w:rFonts w:eastAsia="標楷體" w:hint="eastAsia"/>
                <w:sz w:val="28"/>
                <w:szCs w:val="28"/>
              </w:rPr>
              <w:t>三</w:t>
            </w:r>
            <w:r w:rsidRPr="00D31680">
              <w:rPr>
                <w:rFonts w:eastAsia="標楷體" w:hint="eastAsia"/>
                <w:sz w:val="28"/>
                <w:szCs w:val="28"/>
              </w:rPr>
              <w:t>、</w:t>
            </w:r>
            <w:r w:rsidR="00D31680" w:rsidRPr="00B73213">
              <w:rPr>
                <w:rFonts w:ascii="Times New Roman" w:eastAsia="標楷體" w:hAnsi="Times New Roman" w:cs="Times New Roman" w:hint="eastAsia"/>
                <w:kern w:val="1"/>
                <w:sz w:val="28"/>
                <w:szCs w:val="28"/>
                <w:lang w:eastAsia="ar-SA"/>
              </w:rPr>
              <w:t>受讓智慧財產權之股票發行公司應於公司登記主管機關核准本次智慧財產權作價入股增資函之日起</w:t>
            </w:r>
            <w:r w:rsidR="009A0BD5">
              <w:rPr>
                <w:rFonts w:ascii="Times New Roman" w:eastAsia="標楷體" w:hAnsi="Times New Roman" w:cs="Times New Roman" w:hint="eastAsia"/>
                <w:kern w:val="1"/>
                <w:sz w:val="28"/>
                <w:szCs w:val="28"/>
              </w:rPr>
              <w:t>至次年度五月底前</w:t>
            </w:r>
            <w:r w:rsidR="00D31680" w:rsidRPr="00B73213">
              <w:rPr>
                <w:rFonts w:ascii="Times New Roman" w:eastAsia="標楷體" w:hAnsi="Times New Roman" w:cs="Times New Roman" w:hint="eastAsia"/>
                <w:kern w:val="1"/>
                <w:sz w:val="28"/>
                <w:szCs w:val="28"/>
                <w:lang w:eastAsia="ar-SA"/>
              </w:rPr>
              <w:t>或本要點發布之日起六個月內，檢附下列證明文件向公司所在地</w:t>
            </w:r>
            <w:r w:rsidR="00C00A1F">
              <w:rPr>
                <w:rFonts w:ascii="Times New Roman" w:eastAsia="標楷體" w:hAnsi="Times New Roman" w:cs="Times New Roman" w:hint="eastAsia"/>
                <w:kern w:val="1"/>
                <w:sz w:val="28"/>
                <w:szCs w:val="28"/>
              </w:rPr>
              <w:t>國稅局</w:t>
            </w:r>
            <w:r w:rsidR="00D31680" w:rsidRPr="00B73213">
              <w:rPr>
                <w:rFonts w:ascii="Times New Roman" w:eastAsia="標楷體" w:hAnsi="Times New Roman" w:cs="Times New Roman" w:hint="eastAsia"/>
                <w:kern w:val="1"/>
                <w:sz w:val="28"/>
                <w:szCs w:val="28"/>
                <w:lang w:eastAsia="ar-SA"/>
              </w:rPr>
              <w:t>申請適用本條</w:t>
            </w:r>
            <w:r w:rsidR="005B0E61">
              <w:rPr>
                <w:rFonts w:ascii="Times New Roman" w:eastAsia="標楷體" w:hAnsi="Times New Roman" w:cs="Times New Roman" w:hint="eastAsia"/>
                <w:kern w:val="1"/>
                <w:sz w:val="28"/>
                <w:szCs w:val="28"/>
              </w:rPr>
              <w:t>文</w:t>
            </w:r>
            <w:r w:rsidR="00D31680" w:rsidRPr="00B73213">
              <w:rPr>
                <w:rFonts w:ascii="Times New Roman" w:eastAsia="標楷體" w:hAnsi="Times New Roman" w:cs="Times New Roman" w:hint="eastAsia"/>
                <w:kern w:val="1"/>
                <w:sz w:val="28"/>
                <w:szCs w:val="28"/>
                <w:lang w:eastAsia="ar-SA"/>
              </w:rPr>
              <w:t>規定，</w:t>
            </w:r>
            <w:r w:rsidR="001C2D01">
              <w:rPr>
                <w:rFonts w:ascii="Times New Roman" w:eastAsia="標楷體" w:hAnsi="Times New Roman" w:cs="Times New Roman" w:hint="eastAsia"/>
                <w:kern w:val="1"/>
                <w:sz w:val="28"/>
                <w:szCs w:val="28"/>
              </w:rPr>
              <w:t>逾期不予受理</w:t>
            </w:r>
            <w:r w:rsidR="009A0BD5">
              <w:rPr>
                <w:rFonts w:ascii="Times New Roman" w:eastAsia="標楷體" w:hAnsi="Times New Roman" w:cs="Times New Roman" w:hint="eastAsia"/>
                <w:kern w:val="1"/>
                <w:sz w:val="28"/>
                <w:szCs w:val="28"/>
              </w:rPr>
              <w:t>：</w:t>
            </w:r>
          </w:p>
          <w:p w:rsidR="00D31680" w:rsidRPr="00D31680" w:rsidRDefault="00D31680" w:rsidP="00D31680">
            <w:pPr>
              <w:suppressAutoHyphens/>
              <w:kinsoku w:val="0"/>
              <w:overflowPunct w:val="0"/>
              <w:autoSpaceDE w:val="0"/>
              <w:spacing w:line="400" w:lineRule="exact"/>
              <w:ind w:left="811" w:hanging="454"/>
              <w:jc w:val="both"/>
              <w:rPr>
                <w:rFonts w:ascii="Times New Roman" w:eastAsia="標楷體" w:hAnsi="Times New Roman" w:cs="Times New Roman"/>
                <w:kern w:val="1"/>
                <w:sz w:val="28"/>
                <w:szCs w:val="28"/>
                <w:lang w:eastAsia="ar-SA"/>
              </w:rPr>
            </w:pPr>
            <w:r w:rsidRPr="00D31680">
              <w:rPr>
                <w:rFonts w:ascii="Times New Roman" w:eastAsia="標楷體" w:hAnsi="Times New Roman" w:cs="Times New Roman" w:hint="eastAsia"/>
                <w:kern w:val="1"/>
                <w:sz w:val="28"/>
                <w:szCs w:val="28"/>
                <w:lang w:eastAsia="ar-SA"/>
              </w:rPr>
              <w:t>(</w:t>
            </w:r>
            <w:proofErr w:type="gramStart"/>
            <w:r w:rsidRPr="00D31680">
              <w:rPr>
                <w:rFonts w:ascii="Times New Roman" w:eastAsia="標楷體" w:hAnsi="Times New Roman" w:cs="Times New Roman" w:hint="eastAsia"/>
                <w:kern w:val="1"/>
                <w:sz w:val="28"/>
                <w:szCs w:val="28"/>
                <w:lang w:eastAsia="ar-SA"/>
              </w:rPr>
              <w:t>一</w:t>
            </w:r>
            <w:proofErr w:type="gramEnd"/>
            <w:r w:rsidRPr="00D31680">
              <w:rPr>
                <w:rFonts w:ascii="Times New Roman" w:eastAsia="標楷體" w:hAnsi="Times New Roman" w:cs="Times New Roman" w:hint="eastAsia"/>
                <w:kern w:val="1"/>
                <w:sz w:val="28"/>
                <w:szCs w:val="28"/>
                <w:lang w:eastAsia="ar-SA"/>
              </w:rPr>
              <w:t>)</w:t>
            </w:r>
            <w:r w:rsidRPr="00D31680">
              <w:rPr>
                <w:rFonts w:ascii="Times New Roman" w:eastAsia="標楷體" w:hAnsi="Times New Roman" w:cs="Times New Roman" w:hint="eastAsia"/>
                <w:kern w:val="1"/>
                <w:sz w:val="28"/>
                <w:szCs w:val="28"/>
                <w:lang w:eastAsia="ar-SA"/>
              </w:rPr>
              <w:t>增資資料申報</w:t>
            </w:r>
            <w:r w:rsidR="00210772">
              <w:rPr>
                <w:rFonts w:ascii="Times New Roman" w:eastAsia="標楷體" w:hAnsi="Times New Roman" w:cs="Times New Roman" w:hint="eastAsia"/>
                <w:kern w:val="1"/>
                <w:sz w:val="28"/>
                <w:szCs w:val="28"/>
              </w:rPr>
              <w:t>表</w:t>
            </w:r>
            <w:r w:rsidRPr="00D31680">
              <w:rPr>
                <w:rFonts w:ascii="Times New Roman" w:eastAsia="標楷體" w:hAnsi="Times New Roman" w:cs="Times New Roman" w:hint="eastAsia"/>
                <w:kern w:val="1"/>
                <w:sz w:val="28"/>
                <w:szCs w:val="28"/>
                <w:lang w:eastAsia="ar-SA"/>
              </w:rPr>
              <w:t>(</w:t>
            </w:r>
            <w:r w:rsidRPr="00D31680">
              <w:rPr>
                <w:rFonts w:ascii="Times New Roman" w:eastAsia="標楷體" w:hAnsi="Times New Roman" w:cs="Times New Roman" w:hint="eastAsia"/>
                <w:kern w:val="1"/>
                <w:sz w:val="28"/>
                <w:szCs w:val="28"/>
                <w:lang w:eastAsia="ar-SA"/>
              </w:rPr>
              <w:t>如附件</w:t>
            </w:r>
            <w:r w:rsidR="00AC5412">
              <w:rPr>
                <w:rFonts w:ascii="Times New Roman" w:eastAsia="標楷體" w:hAnsi="Times New Roman" w:cs="Times New Roman" w:hint="eastAsia"/>
                <w:kern w:val="1"/>
                <w:sz w:val="28"/>
                <w:szCs w:val="28"/>
              </w:rPr>
              <w:t>一</w:t>
            </w:r>
            <w:r w:rsidRPr="00D31680">
              <w:rPr>
                <w:rFonts w:ascii="Times New Roman" w:eastAsia="標楷體" w:hAnsi="Times New Roman" w:cs="Times New Roman" w:hint="eastAsia"/>
                <w:kern w:val="1"/>
                <w:sz w:val="28"/>
                <w:szCs w:val="28"/>
                <w:lang w:eastAsia="ar-SA"/>
              </w:rPr>
              <w:t>)</w:t>
            </w:r>
            <w:r w:rsidRPr="00D31680">
              <w:rPr>
                <w:rFonts w:ascii="Times New Roman" w:eastAsia="標楷體" w:hAnsi="Times New Roman" w:cs="Times New Roman" w:hint="eastAsia"/>
                <w:kern w:val="1"/>
                <w:sz w:val="28"/>
                <w:szCs w:val="28"/>
                <w:lang w:eastAsia="ar-SA"/>
              </w:rPr>
              <w:t>。</w:t>
            </w:r>
          </w:p>
          <w:p w:rsidR="00D31680" w:rsidRPr="00D31680" w:rsidRDefault="00D31680" w:rsidP="00D31680">
            <w:pPr>
              <w:suppressAutoHyphens/>
              <w:kinsoku w:val="0"/>
              <w:overflowPunct w:val="0"/>
              <w:autoSpaceDE w:val="0"/>
              <w:spacing w:line="400" w:lineRule="exact"/>
              <w:ind w:left="811" w:hanging="454"/>
              <w:jc w:val="both"/>
              <w:rPr>
                <w:rFonts w:ascii="Times New Roman" w:eastAsia="標楷體" w:hAnsi="Times New Roman" w:cs="Times New Roman"/>
                <w:kern w:val="1"/>
                <w:sz w:val="28"/>
                <w:szCs w:val="28"/>
                <w:lang w:eastAsia="ar-SA"/>
              </w:rPr>
            </w:pPr>
            <w:r w:rsidRPr="00D31680">
              <w:rPr>
                <w:rFonts w:ascii="Times New Roman" w:eastAsia="標楷體" w:hAnsi="Times New Roman" w:cs="Times New Roman" w:hint="eastAsia"/>
                <w:kern w:val="1"/>
                <w:sz w:val="28"/>
                <w:szCs w:val="28"/>
                <w:lang w:eastAsia="ar-SA"/>
              </w:rPr>
              <w:t>(</w:t>
            </w:r>
            <w:r w:rsidRPr="00D31680">
              <w:rPr>
                <w:rFonts w:ascii="Times New Roman" w:eastAsia="標楷體" w:hAnsi="Times New Roman" w:cs="Times New Roman" w:hint="eastAsia"/>
                <w:kern w:val="1"/>
                <w:sz w:val="28"/>
                <w:szCs w:val="28"/>
                <w:lang w:eastAsia="ar-SA"/>
              </w:rPr>
              <w:t>二</w:t>
            </w:r>
            <w:proofErr w:type="gramStart"/>
            <w:r w:rsidRPr="00D31680">
              <w:rPr>
                <w:rFonts w:ascii="Times New Roman" w:eastAsia="標楷體" w:hAnsi="Times New Roman" w:cs="Times New Roman" w:hint="eastAsia"/>
                <w:kern w:val="1"/>
                <w:sz w:val="28"/>
                <w:szCs w:val="28"/>
                <w:lang w:eastAsia="ar-SA"/>
              </w:rPr>
              <w:t>)</w:t>
            </w:r>
            <w:r w:rsidRPr="00D31680">
              <w:rPr>
                <w:rFonts w:ascii="Times New Roman" w:eastAsia="標楷體" w:hAnsi="Times New Roman" w:cs="Times New Roman" w:hint="eastAsia"/>
                <w:kern w:val="1"/>
                <w:sz w:val="28"/>
                <w:szCs w:val="28"/>
                <w:lang w:eastAsia="ar-SA"/>
              </w:rPr>
              <w:t>董事會議事錄</w:t>
            </w:r>
            <w:proofErr w:type="gramEnd"/>
            <w:r w:rsidRPr="00D31680">
              <w:rPr>
                <w:rFonts w:ascii="Times New Roman" w:eastAsia="標楷體" w:hAnsi="Times New Roman" w:cs="Times New Roman" w:hint="eastAsia"/>
                <w:kern w:val="1"/>
                <w:sz w:val="28"/>
                <w:szCs w:val="28"/>
                <w:lang w:eastAsia="ar-SA"/>
              </w:rPr>
              <w:t>、股東會議</w:t>
            </w:r>
            <w:r w:rsidRPr="00D31680">
              <w:rPr>
                <w:rFonts w:ascii="Times New Roman" w:eastAsia="標楷體" w:hAnsi="Times New Roman" w:cs="Times New Roman" w:hint="eastAsia"/>
                <w:kern w:val="1"/>
                <w:sz w:val="28"/>
                <w:szCs w:val="28"/>
                <w:lang w:eastAsia="ar-SA"/>
              </w:rPr>
              <w:lastRenderedPageBreak/>
              <w:t>事錄</w:t>
            </w:r>
            <w:r w:rsidRPr="00D31680">
              <w:rPr>
                <w:rFonts w:ascii="Times New Roman" w:eastAsia="標楷體" w:hAnsi="Times New Roman" w:cs="Times New Roman" w:hint="eastAsia"/>
                <w:kern w:val="1"/>
                <w:sz w:val="28"/>
                <w:szCs w:val="28"/>
                <w:lang w:eastAsia="ar-SA"/>
              </w:rPr>
              <w:t>(</w:t>
            </w:r>
            <w:r w:rsidRPr="00D31680">
              <w:rPr>
                <w:rFonts w:ascii="Times New Roman" w:eastAsia="標楷體" w:hAnsi="Times New Roman" w:cs="Times New Roman" w:hint="eastAsia"/>
                <w:kern w:val="1"/>
                <w:sz w:val="28"/>
                <w:szCs w:val="28"/>
                <w:lang w:eastAsia="ar-SA"/>
              </w:rPr>
              <w:t>如未涉及修正公司章程者免附</w:t>
            </w:r>
            <w:r w:rsidRPr="00D31680">
              <w:rPr>
                <w:rFonts w:ascii="Times New Roman" w:eastAsia="標楷體" w:hAnsi="Times New Roman" w:cs="Times New Roman" w:hint="eastAsia"/>
                <w:kern w:val="1"/>
                <w:sz w:val="28"/>
                <w:szCs w:val="28"/>
                <w:lang w:eastAsia="ar-SA"/>
              </w:rPr>
              <w:t>)</w:t>
            </w:r>
            <w:r w:rsidRPr="00D31680">
              <w:rPr>
                <w:rFonts w:ascii="Times New Roman" w:eastAsia="標楷體" w:hAnsi="Times New Roman" w:cs="Times New Roman" w:hint="eastAsia"/>
                <w:kern w:val="1"/>
                <w:sz w:val="28"/>
                <w:szCs w:val="28"/>
                <w:lang w:eastAsia="ar-SA"/>
              </w:rPr>
              <w:t>及公司變更登記表等增資資料。</w:t>
            </w:r>
          </w:p>
          <w:p w:rsidR="00D31680" w:rsidRPr="00D31680" w:rsidRDefault="00D31680" w:rsidP="00D31680">
            <w:pPr>
              <w:suppressAutoHyphens/>
              <w:kinsoku w:val="0"/>
              <w:overflowPunct w:val="0"/>
              <w:autoSpaceDE w:val="0"/>
              <w:spacing w:line="400" w:lineRule="exact"/>
              <w:ind w:left="811" w:hanging="454"/>
              <w:jc w:val="both"/>
              <w:rPr>
                <w:rFonts w:ascii="Times New Roman" w:eastAsia="標楷體" w:hAnsi="Times New Roman" w:cs="Times New Roman"/>
                <w:kern w:val="1"/>
                <w:sz w:val="28"/>
                <w:szCs w:val="28"/>
                <w:lang w:eastAsia="ar-SA"/>
              </w:rPr>
            </w:pPr>
            <w:r w:rsidRPr="00D31680">
              <w:rPr>
                <w:rFonts w:ascii="Times New Roman" w:eastAsia="標楷體" w:hAnsi="Times New Roman" w:cs="Times New Roman" w:hint="eastAsia"/>
                <w:kern w:val="1"/>
                <w:sz w:val="28"/>
                <w:szCs w:val="28"/>
                <w:lang w:eastAsia="ar-SA"/>
              </w:rPr>
              <w:t>(</w:t>
            </w:r>
            <w:r w:rsidRPr="00D31680">
              <w:rPr>
                <w:rFonts w:ascii="Times New Roman" w:eastAsia="標楷體" w:hAnsi="Times New Roman" w:cs="Times New Roman" w:hint="eastAsia"/>
                <w:kern w:val="1"/>
                <w:sz w:val="28"/>
                <w:szCs w:val="28"/>
                <w:lang w:eastAsia="ar-SA"/>
              </w:rPr>
              <w:t>三</w:t>
            </w:r>
            <w:r w:rsidRPr="00D31680">
              <w:rPr>
                <w:rFonts w:ascii="Times New Roman" w:eastAsia="標楷體" w:hAnsi="Times New Roman" w:cs="Times New Roman" w:hint="eastAsia"/>
                <w:kern w:val="1"/>
                <w:sz w:val="28"/>
                <w:szCs w:val="28"/>
                <w:lang w:eastAsia="ar-SA"/>
              </w:rPr>
              <w:t>)</w:t>
            </w:r>
            <w:r w:rsidRPr="00D31680">
              <w:rPr>
                <w:rFonts w:ascii="Times New Roman" w:eastAsia="標楷體" w:hAnsi="Times New Roman" w:cs="Times New Roman" w:hint="eastAsia"/>
                <w:kern w:val="1"/>
                <w:sz w:val="28"/>
                <w:szCs w:val="28"/>
                <w:lang w:eastAsia="ar-SA"/>
              </w:rPr>
              <w:t>智慧財產權讓與契約書、</w:t>
            </w:r>
            <w:r w:rsidR="00BB578F">
              <w:rPr>
                <w:rFonts w:ascii="Times New Roman" w:eastAsia="標楷體" w:hAnsi="Times New Roman" w:cs="Times New Roman" w:hint="eastAsia"/>
                <w:kern w:val="1"/>
                <w:sz w:val="28"/>
                <w:szCs w:val="28"/>
              </w:rPr>
              <w:t>移轉登記前後</w:t>
            </w:r>
            <w:r w:rsidRPr="00D31680">
              <w:rPr>
                <w:rFonts w:ascii="Times New Roman" w:eastAsia="標楷體" w:hAnsi="Times New Roman" w:cs="Times New Roman" w:hint="eastAsia"/>
                <w:kern w:val="1"/>
                <w:sz w:val="28"/>
                <w:szCs w:val="28"/>
                <w:lang w:eastAsia="ar-SA"/>
              </w:rPr>
              <w:t>權利證書影本</w:t>
            </w:r>
            <w:r w:rsidR="00BB578F">
              <w:rPr>
                <w:rFonts w:ascii="Times New Roman" w:eastAsia="標楷體" w:hAnsi="Times New Roman" w:cs="Times New Roman" w:hint="eastAsia"/>
                <w:kern w:val="1"/>
                <w:sz w:val="28"/>
                <w:szCs w:val="28"/>
              </w:rPr>
              <w:t>各乙份或</w:t>
            </w:r>
            <w:r w:rsidRPr="00D31680">
              <w:rPr>
                <w:rFonts w:ascii="Times New Roman" w:eastAsia="標楷體" w:hAnsi="Times New Roman" w:cs="Times New Roman" w:hint="eastAsia"/>
                <w:kern w:val="1"/>
                <w:sz w:val="28"/>
                <w:szCs w:val="28"/>
                <w:lang w:eastAsia="ar-SA"/>
              </w:rPr>
              <w:t>律師調查智慧財產權讓與之法律意見書</w:t>
            </w:r>
            <w:r w:rsidRPr="00D31680">
              <w:rPr>
                <w:rFonts w:ascii="Times New Roman" w:eastAsia="標楷體" w:hAnsi="Times New Roman" w:cs="Times New Roman" w:hint="eastAsia"/>
                <w:kern w:val="1"/>
                <w:sz w:val="28"/>
                <w:szCs w:val="28"/>
                <w:lang w:eastAsia="ar-SA"/>
              </w:rPr>
              <w:t>(</w:t>
            </w:r>
            <w:r w:rsidR="00BB578F">
              <w:rPr>
                <w:rFonts w:ascii="Times New Roman" w:eastAsia="標楷體" w:hAnsi="Times New Roman" w:cs="Times New Roman" w:hint="eastAsia"/>
                <w:kern w:val="1"/>
                <w:sz w:val="28"/>
                <w:szCs w:val="28"/>
              </w:rPr>
              <w:t>附權利證書者</w:t>
            </w:r>
            <w:r w:rsidRPr="00D31680">
              <w:rPr>
                <w:rFonts w:ascii="Times New Roman" w:eastAsia="標楷體" w:hAnsi="Times New Roman" w:cs="Times New Roman" w:hint="eastAsia"/>
                <w:kern w:val="1"/>
                <w:sz w:val="28"/>
                <w:szCs w:val="28"/>
                <w:lang w:eastAsia="ar-SA"/>
              </w:rPr>
              <w:t>免附</w:t>
            </w:r>
            <w:r w:rsidRPr="00D31680">
              <w:rPr>
                <w:rFonts w:ascii="Times New Roman" w:eastAsia="標楷體" w:hAnsi="Times New Roman" w:cs="Times New Roman" w:hint="eastAsia"/>
                <w:kern w:val="1"/>
                <w:sz w:val="28"/>
                <w:szCs w:val="28"/>
                <w:lang w:eastAsia="ar-SA"/>
              </w:rPr>
              <w:t>)</w:t>
            </w:r>
            <w:r w:rsidR="00BB578F">
              <w:rPr>
                <w:rFonts w:ascii="Times New Roman" w:eastAsia="標楷體" w:hAnsi="Times New Roman" w:cs="Times New Roman" w:hint="eastAsia"/>
                <w:kern w:val="1"/>
                <w:sz w:val="28"/>
                <w:szCs w:val="28"/>
              </w:rPr>
              <w:t>、</w:t>
            </w:r>
            <w:proofErr w:type="gramStart"/>
            <w:r w:rsidRPr="00D31680">
              <w:rPr>
                <w:rFonts w:ascii="Times New Roman" w:eastAsia="標楷體" w:hAnsi="Times New Roman" w:cs="Times New Roman" w:hint="eastAsia"/>
                <w:kern w:val="1"/>
                <w:sz w:val="28"/>
                <w:szCs w:val="28"/>
                <w:lang w:eastAsia="ar-SA"/>
              </w:rPr>
              <w:t>鑑</w:t>
            </w:r>
            <w:proofErr w:type="gramEnd"/>
            <w:r w:rsidRPr="00D31680">
              <w:rPr>
                <w:rFonts w:ascii="Times New Roman" w:eastAsia="標楷體" w:hAnsi="Times New Roman" w:cs="Times New Roman" w:hint="eastAsia"/>
                <w:kern w:val="1"/>
                <w:sz w:val="28"/>
                <w:szCs w:val="28"/>
                <w:lang w:eastAsia="ar-SA"/>
              </w:rPr>
              <w:t>價報告等相關文件。</w:t>
            </w:r>
          </w:p>
          <w:p w:rsidR="00D31680" w:rsidRPr="00D31680" w:rsidRDefault="00D31680" w:rsidP="00D31680">
            <w:pPr>
              <w:suppressAutoHyphens/>
              <w:kinsoku w:val="0"/>
              <w:overflowPunct w:val="0"/>
              <w:autoSpaceDE w:val="0"/>
              <w:spacing w:line="400" w:lineRule="exact"/>
              <w:ind w:left="811" w:hanging="454"/>
              <w:jc w:val="both"/>
              <w:rPr>
                <w:rFonts w:ascii="Times New Roman" w:eastAsia="標楷體" w:hAnsi="Times New Roman" w:cs="Times New Roman"/>
                <w:kern w:val="1"/>
                <w:sz w:val="28"/>
                <w:szCs w:val="28"/>
                <w:lang w:eastAsia="ar-SA"/>
              </w:rPr>
            </w:pPr>
            <w:r w:rsidRPr="00D31680">
              <w:rPr>
                <w:rFonts w:ascii="Times New Roman" w:eastAsia="標楷體" w:hAnsi="Times New Roman" w:cs="Times New Roman" w:hint="eastAsia"/>
                <w:kern w:val="1"/>
                <w:sz w:val="28"/>
                <w:szCs w:val="28"/>
                <w:lang w:eastAsia="ar-SA"/>
              </w:rPr>
              <w:t>(</w:t>
            </w:r>
            <w:r w:rsidRPr="00D31680">
              <w:rPr>
                <w:rFonts w:ascii="Times New Roman" w:eastAsia="標楷體" w:hAnsi="Times New Roman" w:cs="Times New Roman" w:hint="eastAsia"/>
                <w:kern w:val="1"/>
                <w:sz w:val="28"/>
                <w:szCs w:val="28"/>
                <w:lang w:eastAsia="ar-SA"/>
              </w:rPr>
              <w:t>四</w:t>
            </w:r>
            <w:r w:rsidRPr="00D31680">
              <w:rPr>
                <w:rFonts w:ascii="Times New Roman" w:eastAsia="標楷體" w:hAnsi="Times New Roman" w:cs="Times New Roman" w:hint="eastAsia"/>
                <w:kern w:val="1"/>
                <w:sz w:val="28"/>
                <w:szCs w:val="28"/>
                <w:lang w:eastAsia="ar-SA"/>
              </w:rPr>
              <w:t>)</w:t>
            </w:r>
            <w:r w:rsidRPr="00D31680">
              <w:rPr>
                <w:rFonts w:ascii="Times New Roman" w:eastAsia="標楷體" w:hAnsi="Times New Roman" w:cs="Times New Roman" w:hint="eastAsia"/>
                <w:kern w:val="1"/>
                <w:sz w:val="28"/>
                <w:szCs w:val="28"/>
                <w:lang w:eastAsia="ar-SA"/>
              </w:rPr>
              <w:t>經簽證機構簽證之股票樣張及股票簽證證明文件或無實體發行登錄證明</w:t>
            </w:r>
            <w:r w:rsidRPr="00D31680">
              <w:rPr>
                <w:rFonts w:ascii="Times New Roman" w:eastAsia="標楷體" w:hAnsi="Times New Roman" w:cs="Times New Roman" w:hint="eastAsia"/>
                <w:kern w:val="1"/>
                <w:sz w:val="28"/>
                <w:szCs w:val="28"/>
                <w:lang w:eastAsia="ar-SA"/>
              </w:rPr>
              <w:t>(</w:t>
            </w:r>
            <w:r w:rsidRPr="00D31680">
              <w:rPr>
                <w:rFonts w:ascii="Times New Roman" w:eastAsia="標楷體" w:hAnsi="Times New Roman" w:cs="Times New Roman" w:hint="eastAsia"/>
                <w:kern w:val="1"/>
                <w:sz w:val="28"/>
                <w:szCs w:val="28"/>
                <w:lang w:eastAsia="ar-SA"/>
              </w:rPr>
              <w:t>如附件</w:t>
            </w:r>
            <w:r w:rsidR="00AC5412">
              <w:rPr>
                <w:rFonts w:ascii="Times New Roman" w:eastAsia="標楷體" w:hAnsi="Times New Roman" w:cs="Times New Roman" w:hint="eastAsia"/>
                <w:kern w:val="1"/>
                <w:sz w:val="28"/>
                <w:szCs w:val="28"/>
              </w:rPr>
              <w:t>二</w:t>
            </w:r>
            <w:r w:rsidRPr="00D31680">
              <w:rPr>
                <w:rFonts w:ascii="Times New Roman" w:eastAsia="標楷體" w:hAnsi="Times New Roman" w:cs="Times New Roman" w:hint="eastAsia"/>
                <w:kern w:val="1"/>
                <w:sz w:val="28"/>
                <w:szCs w:val="28"/>
                <w:lang w:eastAsia="ar-SA"/>
              </w:rPr>
              <w:t>)</w:t>
            </w:r>
            <w:r w:rsidRPr="00D31680">
              <w:rPr>
                <w:rFonts w:ascii="Times New Roman" w:eastAsia="標楷體" w:hAnsi="Times New Roman" w:cs="Times New Roman" w:hint="eastAsia"/>
                <w:kern w:val="1"/>
                <w:sz w:val="28"/>
                <w:szCs w:val="28"/>
                <w:lang w:eastAsia="ar-SA"/>
              </w:rPr>
              <w:t>。</w:t>
            </w:r>
          </w:p>
          <w:p w:rsidR="007C6606" w:rsidRPr="00D31680" w:rsidRDefault="00D31680" w:rsidP="009A0BD5">
            <w:pPr>
              <w:suppressAutoHyphens/>
              <w:kinsoku w:val="0"/>
              <w:overflowPunct w:val="0"/>
              <w:autoSpaceDE w:val="0"/>
              <w:spacing w:line="400" w:lineRule="exact"/>
              <w:ind w:left="811" w:hanging="454"/>
              <w:jc w:val="both"/>
              <w:rPr>
                <w:rFonts w:ascii="標楷體" w:eastAsia="標楷體" w:hAnsi="標楷體"/>
                <w:sz w:val="28"/>
                <w:szCs w:val="28"/>
              </w:rPr>
            </w:pPr>
            <w:r w:rsidRPr="00D31680">
              <w:rPr>
                <w:rFonts w:ascii="Times New Roman" w:eastAsia="標楷體" w:hAnsi="Times New Roman" w:cs="Times New Roman" w:hint="eastAsia"/>
                <w:kern w:val="1"/>
                <w:sz w:val="28"/>
                <w:szCs w:val="28"/>
                <w:lang w:eastAsia="ar-SA"/>
              </w:rPr>
              <w:t>(</w:t>
            </w:r>
            <w:r w:rsidRPr="00D31680">
              <w:rPr>
                <w:rFonts w:ascii="Times New Roman" w:eastAsia="標楷體" w:hAnsi="Times New Roman" w:cs="Times New Roman" w:hint="eastAsia"/>
                <w:kern w:val="1"/>
                <w:sz w:val="28"/>
                <w:szCs w:val="28"/>
                <w:lang w:eastAsia="ar-SA"/>
              </w:rPr>
              <w:t>五</w:t>
            </w:r>
            <w:r w:rsidRPr="00D31680">
              <w:rPr>
                <w:rFonts w:ascii="Times New Roman" w:eastAsia="標楷體" w:hAnsi="Times New Roman" w:cs="Times New Roman" w:hint="eastAsia"/>
                <w:kern w:val="1"/>
                <w:sz w:val="28"/>
                <w:szCs w:val="28"/>
                <w:lang w:eastAsia="ar-SA"/>
              </w:rPr>
              <w:t>)</w:t>
            </w:r>
            <w:r w:rsidR="009A0BD5">
              <w:rPr>
                <w:rFonts w:ascii="Times New Roman" w:eastAsia="標楷體" w:hAnsi="Times New Roman" w:cs="Times New Roman" w:hint="eastAsia"/>
                <w:kern w:val="1"/>
                <w:sz w:val="28"/>
                <w:szCs w:val="28"/>
              </w:rPr>
              <w:t>其</w:t>
            </w:r>
            <w:r w:rsidRPr="00D31680">
              <w:rPr>
                <w:rFonts w:ascii="Times New Roman" w:eastAsia="標楷體" w:hAnsi="Times New Roman" w:cs="Times New Roman" w:hint="eastAsia"/>
                <w:kern w:val="1"/>
                <w:sz w:val="28"/>
                <w:szCs w:val="28"/>
                <w:lang w:eastAsia="ar-SA"/>
              </w:rPr>
              <w:t>股東為中小企業者，</w:t>
            </w:r>
            <w:r w:rsidR="009A0BD5">
              <w:rPr>
                <w:rFonts w:ascii="Times New Roman" w:eastAsia="標楷體" w:hAnsi="Times New Roman" w:cs="Times New Roman" w:hint="eastAsia"/>
                <w:kern w:val="1"/>
                <w:sz w:val="28"/>
                <w:szCs w:val="28"/>
              </w:rPr>
              <w:t>應一併</w:t>
            </w:r>
            <w:r w:rsidRPr="00D31680">
              <w:rPr>
                <w:rFonts w:ascii="Times New Roman" w:eastAsia="標楷體" w:hAnsi="Times New Roman" w:cs="Times New Roman" w:hint="eastAsia"/>
                <w:kern w:val="1"/>
                <w:sz w:val="28"/>
                <w:szCs w:val="28"/>
                <w:lang w:eastAsia="ar-SA"/>
              </w:rPr>
              <w:t>提供該股東符合中小企業認定標準第</w:t>
            </w:r>
            <w:r w:rsidR="00AC5412">
              <w:rPr>
                <w:rFonts w:ascii="Times New Roman" w:eastAsia="標楷體" w:hAnsi="Times New Roman" w:cs="Times New Roman" w:hint="eastAsia"/>
                <w:kern w:val="1"/>
                <w:sz w:val="28"/>
                <w:szCs w:val="28"/>
              </w:rPr>
              <w:t>二</w:t>
            </w:r>
            <w:r w:rsidRPr="00D31680">
              <w:rPr>
                <w:rFonts w:ascii="Times New Roman" w:eastAsia="標楷體" w:hAnsi="Times New Roman" w:cs="Times New Roman" w:hint="eastAsia"/>
                <w:kern w:val="1"/>
                <w:sz w:val="28"/>
                <w:szCs w:val="28"/>
                <w:lang w:eastAsia="ar-SA"/>
              </w:rPr>
              <w:t>條所定基準之證明文件。</w:t>
            </w:r>
          </w:p>
        </w:tc>
        <w:tc>
          <w:tcPr>
            <w:tcW w:w="4181" w:type="dxa"/>
          </w:tcPr>
          <w:p w:rsidR="007C6606" w:rsidRPr="00234C6B" w:rsidRDefault="003E5B75" w:rsidP="00A413B8">
            <w:pPr>
              <w:spacing w:line="400" w:lineRule="exact"/>
              <w:jc w:val="both"/>
              <w:rPr>
                <w:rFonts w:ascii="標楷體" w:eastAsia="標楷體" w:hAnsi="標楷體"/>
                <w:sz w:val="28"/>
                <w:szCs w:val="28"/>
              </w:rPr>
            </w:pPr>
            <w:r w:rsidRPr="003E5B75">
              <w:rPr>
                <w:rFonts w:ascii="標楷體" w:eastAsia="標楷體" w:hAnsi="標楷體" w:hint="eastAsia"/>
                <w:sz w:val="28"/>
                <w:szCs w:val="28"/>
              </w:rPr>
              <w:lastRenderedPageBreak/>
              <w:t>規範申請程序(含受理機關、申請期限及應檢附文件等)</w:t>
            </w:r>
            <w:r>
              <w:rPr>
                <w:rFonts w:ascii="標楷體" w:eastAsia="標楷體" w:hAnsi="標楷體" w:hint="eastAsia"/>
                <w:sz w:val="28"/>
                <w:szCs w:val="28"/>
              </w:rPr>
              <w:t>。</w:t>
            </w:r>
          </w:p>
        </w:tc>
      </w:tr>
      <w:tr w:rsidR="007C6606" w:rsidTr="007C6606">
        <w:tc>
          <w:tcPr>
            <w:tcW w:w="4181" w:type="dxa"/>
          </w:tcPr>
          <w:p w:rsidR="007C6606" w:rsidRPr="00D31680" w:rsidRDefault="00D31680" w:rsidP="00BB578F">
            <w:pPr>
              <w:spacing w:line="400" w:lineRule="exact"/>
              <w:ind w:left="560" w:hangingChars="200" w:hanging="560"/>
              <w:jc w:val="both"/>
              <w:rPr>
                <w:rFonts w:ascii="標楷體" w:eastAsia="標楷體" w:hAnsi="標楷體"/>
                <w:sz w:val="28"/>
                <w:szCs w:val="28"/>
              </w:rPr>
            </w:pPr>
            <w:r w:rsidRPr="00D31680">
              <w:rPr>
                <w:rFonts w:eastAsia="標楷體" w:hint="eastAsia"/>
                <w:sz w:val="28"/>
                <w:szCs w:val="28"/>
              </w:rPr>
              <w:lastRenderedPageBreak/>
              <w:t>四、</w:t>
            </w:r>
            <w:r w:rsidR="00BB578F" w:rsidRPr="00BB578F">
              <w:rPr>
                <w:rFonts w:eastAsia="標楷體" w:hint="eastAsia"/>
                <w:sz w:val="28"/>
                <w:szCs w:val="28"/>
              </w:rPr>
              <w:t>國稅局審查時，對用以作價取得股票之標的是否屬本條文所稱享有所有權之智慧財產權範圍，或對涉及本條文主管機關權責之相關事項有疑義者，應敘明疑義並檢附案關資料，洽請本條文主管機關</w:t>
            </w:r>
            <w:r w:rsidR="00BB578F" w:rsidRPr="00BB578F">
              <w:rPr>
                <w:rFonts w:eastAsia="標楷體" w:hint="eastAsia"/>
                <w:sz w:val="28"/>
                <w:szCs w:val="28"/>
              </w:rPr>
              <w:t>(</w:t>
            </w:r>
            <w:r w:rsidR="00BB578F" w:rsidRPr="00BB578F">
              <w:rPr>
                <w:rFonts w:eastAsia="標楷體" w:hint="eastAsia"/>
                <w:sz w:val="28"/>
                <w:szCs w:val="28"/>
              </w:rPr>
              <w:t>經濟部</w:t>
            </w:r>
            <w:r w:rsidR="00BB578F" w:rsidRPr="00BB578F">
              <w:rPr>
                <w:rFonts w:eastAsia="標楷體" w:hint="eastAsia"/>
                <w:sz w:val="28"/>
                <w:szCs w:val="28"/>
              </w:rPr>
              <w:t>)</w:t>
            </w:r>
            <w:r w:rsidR="00BB578F" w:rsidRPr="00BB578F">
              <w:rPr>
                <w:rFonts w:eastAsia="標楷體" w:hint="eastAsia"/>
                <w:sz w:val="28"/>
                <w:szCs w:val="28"/>
              </w:rPr>
              <w:t>提供意見。案件審查</w:t>
            </w:r>
            <w:proofErr w:type="gramStart"/>
            <w:r w:rsidR="00BB578F" w:rsidRPr="00BB578F">
              <w:rPr>
                <w:rFonts w:eastAsia="標楷體" w:hint="eastAsia"/>
                <w:sz w:val="28"/>
                <w:szCs w:val="28"/>
              </w:rPr>
              <w:t>結果應函復</w:t>
            </w:r>
            <w:proofErr w:type="gramEnd"/>
            <w:r w:rsidR="00BB578F" w:rsidRPr="00BB578F">
              <w:rPr>
                <w:rFonts w:eastAsia="標楷體" w:hint="eastAsia"/>
                <w:sz w:val="28"/>
                <w:szCs w:val="28"/>
              </w:rPr>
              <w:t>受讓智慧財產權之股票發行公司並</w:t>
            </w:r>
            <w:proofErr w:type="gramStart"/>
            <w:r w:rsidR="00BB578F" w:rsidRPr="00BB578F">
              <w:rPr>
                <w:rFonts w:eastAsia="標楷體" w:hint="eastAsia"/>
                <w:sz w:val="28"/>
                <w:szCs w:val="28"/>
              </w:rPr>
              <w:t>副知讓與</w:t>
            </w:r>
            <w:proofErr w:type="gramEnd"/>
            <w:r w:rsidR="00BB578F" w:rsidRPr="00BB578F">
              <w:rPr>
                <w:rFonts w:eastAsia="標楷體" w:hint="eastAsia"/>
                <w:sz w:val="28"/>
                <w:szCs w:val="28"/>
              </w:rPr>
              <w:t>智慧財產權之個人或中小企業。</w:t>
            </w:r>
          </w:p>
        </w:tc>
        <w:tc>
          <w:tcPr>
            <w:tcW w:w="4181" w:type="dxa"/>
          </w:tcPr>
          <w:p w:rsidR="007C6606" w:rsidRPr="00234C6B" w:rsidRDefault="003E5B75" w:rsidP="00844871">
            <w:pPr>
              <w:spacing w:line="400" w:lineRule="exact"/>
              <w:jc w:val="both"/>
              <w:rPr>
                <w:rFonts w:ascii="標楷體" w:eastAsia="標楷體" w:hAnsi="標楷體"/>
                <w:sz w:val="28"/>
                <w:szCs w:val="28"/>
              </w:rPr>
            </w:pPr>
            <w:r w:rsidRPr="003E5B75">
              <w:rPr>
                <w:rFonts w:ascii="標楷體" w:eastAsia="標楷體" w:hAnsi="標楷體" w:hint="eastAsia"/>
                <w:sz w:val="28"/>
                <w:szCs w:val="28"/>
              </w:rPr>
              <w:t>訂明稅捐</w:t>
            </w:r>
            <w:proofErr w:type="gramStart"/>
            <w:r w:rsidRPr="003E5B75">
              <w:rPr>
                <w:rFonts w:ascii="標楷體" w:eastAsia="標楷體" w:hAnsi="標楷體" w:hint="eastAsia"/>
                <w:sz w:val="28"/>
                <w:szCs w:val="28"/>
              </w:rPr>
              <w:t>稽</w:t>
            </w:r>
            <w:proofErr w:type="gramEnd"/>
            <w:r w:rsidRPr="003E5B75">
              <w:rPr>
                <w:rFonts w:ascii="標楷體" w:eastAsia="標楷體" w:hAnsi="標楷體" w:hint="eastAsia"/>
                <w:sz w:val="28"/>
                <w:szCs w:val="28"/>
              </w:rPr>
              <w:t>徵機關於審查本條文申請案件如有疑義，應敘明疑義並檢附案關資料，洽請本條文主管機關(經濟部)提供意見，作為審查之依據，以資周延。</w:t>
            </w:r>
          </w:p>
        </w:tc>
      </w:tr>
      <w:tr w:rsidR="007C6606" w:rsidRPr="000F526A" w:rsidTr="007C6606">
        <w:tc>
          <w:tcPr>
            <w:tcW w:w="4181" w:type="dxa"/>
          </w:tcPr>
          <w:p w:rsidR="007C6606" w:rsidRPr="00BD3F42" w:rsidRDefault="00BD3F42" w:rsidP="00BB578F">
            <w:pPr>
              <w:suppressAutoHyphens/>
              <w:kinsoku w:val="0"/>
              <w:overflowPunct w:val="0"/>
              <w:autoSpaceDE w:val="0"/>
              <w:spacing w:line="400" w:lineRule="exact"/>
              <w:ind w:left="560" w:hangingChars="200" w:hanging="560"/>
              <w:jc w:val="both"/>
              <w:rPr>
                <w:rFonts w:ascii="標楷體" w:eastAsia="標楷體" w:hAnsi="標楷體"/>
                <w:sz w:val="32"/>
                <w:szCs w:val="32"/>
              </w:rPr>
            </w:pPr>
            <w:r>
              <w:rPr>
                <w:rFonts w:ascii="Times New Roman" w:eastAsia="標楷體" w:hAnsi="Times New Roman" w:cs="Times New Roman" w:hint="eastAsia"/>
                <w:kern w:val="1"/>
                <w:sz w:val="28"/>
                <w:szCs w:val="28"/>
              </w:rPr>
              <w:t>五</w:t>
            </w:r>
            <w:r w:rsidRPr="00B73213">
              <w:rPr>
                <w:rFonts w:ascii="Times New Roman" w:eastAsia="標楷體" w:hAnsi="Times New Roman" w:cs="Times New Roman" w:hint="eastAsia"/>
                <w:kern w:val="1"/>
                <w:sz w:val="28"/>
                <w:szCs w:val="28"/>
              </w:rPr>
              <w:t>、</w:t>
            </w:r>
            <w:r w:rsidR="00BB578F" w:rsidRPr="00BB578F">
              <w:rPr>
                <w:rFonts w:ascii="Times New Roman" w:eastAsia="標楷體" w:hAnsi="Times New Roman" w:cs="Times New Roman" w:hint="eastAsia"/>
                <w:kern w:val="1"/>
                <w:sz w:val="28"/>
                <w:szCs w:val="28"/>
              </w:rPr>
              <w:t>國稅局應就申請案件、審查結果、後續緩課、轉讓、贈與或作為遺產分配等，建立控管機制以利稽查，並於每年一月底前，將上一年度申</w:t>
            </w:r>
            <w:r w:rsidR="00BB578F" w:rsidRPr="00BB578F">
              <w:rPr>
                <w:rFonts w:ascii="Times New Roman" w:eastAsia="標楷體" w:hAnsi="Times New Roman" w:cs="Times New Roman" w:hint="eastAsia"/>
                <w:kern w:val="1"/>
                <w:sz w:val="28"/>
                <w:szCs w:val="28"/>
              </w:rPr>
              <w:lastRenderedPageBreak/>
              <w:t>請適用本條文案件之准駁情形、</w:t>
            </w:r>
            <w:proofErr w:type="gramStart"/>
            <w:r w:rsidR="00BB578F" w:rsidRPr="00BB578F">
              <w:rPr>
                <w:rFonts w:ascii="Times New Roman" w:eastAsia="標楷體" w:hAnsi="Times New Roman" w:cs="Times New Roman" w:hint="eastAsia"/>
                <w:kern w:val="1"/>
                <w:sz w:val="28"/>
                <w:szCs w:val="28"/>
              </w:rPr>
              <w:t>適用緩</w:t>
            </w:r>
            <w:proofErr w:type="gramEnd"/>
            <w:r w:rsidR="00BB578F" w:rsidRPr="00BB578F">
              <w:rPr>
                <w:rFonts w:ascii="Times New Roman" w:eastAsia="標楷體" w:hAnsi="Times New Roman" w:cs="Times New Roman" w:hint="eastAsia"/>
                <w:kern w:val="1"/>
                <w:sz w:val="28"/>
                <w:szCs w:val="28"/>
              </w:rPr>
              <w:t>課股票金額及轉讓、贈與或作為遺產分配課徵所得稅等相關統計資料送財政部。</w:t>
            </w:r>
          </w:p>
        </w:tc>
        <w:tc>
          <w:tcPr>
            <w:tcW w:w="4181" w:type="dxa"/>
          </w:tcPr>
          <w:p w:rsidR="007C6606" w:rsidRPr="00234C6B" w:rsidRDefault="003E5B75" w:rsidP="00E426A2">
            <w:pPr>
              <w:spacing w:line="400" w:lineRule="exact"/>
              <w:rPr>
                <w:rFonts w:ascii="標楷體" w:eastAsia="標楷體" w:hAnsi="標楷體"/>
                <w:sz w:val="28"/>
                <w:szCs w:val="28"/>
              </w:rPr>
            </w:pPr>
            <w:r w:rsidRPr="003E5B75">
              <w:rPr>
                <w:rFonts w:ascii="標楷體" w:eastAsia="標楷體" w:hAnsi="標楷體" w:hint="eastAsia"/>
                <w:sz w:val="28"/>
                <w:szCs w:val="28"/>
              </w:rPr>
              <w:lastRenderedPageBreak/>
              <w:t>為利案件稽查及相關資料統計，明訂國稅局對申請案件應建立控管機制，並於每年</w:t>
            </w:r>
            <w:r w:rsidR="00E426A2">
              <w:rPr>
                <w:rFonts w:ascii="標楷體" w:eastAsia="標楷體" w:hAnsi="標楷體" w:hint="eastAsia"/>
                <w:sz w:val="28"/>
                <w:szCs w:val="28"/>
              </w:rPr>
              <w:t>一</w:t>
            </w:r>
            <w:r w:rsidRPr="003E5B75">
              <w:rPr>
                <w:rFonts w:ascii="標楷體" w:eastAsia="標楷體" w:hAnsi="標楷體" w:hint="eastAsia"/>
                <w:sz w:val="28"/>
                <w:szCs w:val="28"/>
              </w:rPr>
              <w:t>月底前將申請案件相關統計資料檢送本部供參。</w:t>
            </w:r>
          </w:p>
        </w:tc>
      </w:tr>
      <w:tr w:rsidR="007C6606" w:rsidTr="007C6606">
        <w:tc>
          <w:tcPr>
            <w:tcW w:w="4181" w:type="dxa"/>
          </w:tcPr>
          <w:p w:rsidR="00B73213" w:rsidRPr="00B73213" w:rsidRDefault="00B73213" w:rsidP="00BD3F42">
            <w:pPr>
              <w:suppressAutoHyphens/>
              <w:kinsoku w:val="0"/>
              <w:overflowPunct w:val="0"/>
              <w:autoSpaceDE w:val="0"/>
              <w:spacing w:line="400" w:lineRule="exact"/>
              <w:ind w:left="560" w:hangingChars="200" w:hanging="560"/>
              <w:jc w:val="both"/>
              <w:rPr>
                <w:rFonts w:ascii="Times New Roman" w:eastAsia="標楷體" w:hAnsi="Times New Roman" w:cs="Times New Roman"/>
                <w:kern w:val="1"/>
                <w:sz w:val="28"/>
                <w:szCs w:val="28"/>
                <w:lang w:eastAsia="ar-SA"/>
              </w:rPr>
            </w:pPr>
            <w:r w:rsidRPr="00B73213">
              <w:rPr>
                <w:rFonts w:ascii="Times New Roman" w:eastAsia="標楷體" w:hAnsi="Times New Roman" w:cs="Times New Roman" w:hint="eastAsia"/>
                <w:kern w:val="1"/>
                <w:sz w:val="28"/>
                <w:szCs w:val="28"/>
              </w:rPr>
              <w:lastRenderedPageBreak/>
              <w:t>六、</w:t>
            </w:r>
            <w:r w:rsidRPr="00B73213">
              <w:rPr>
                <w:rFonts w:ascii="Times New Roman" w:eastAsia="標楷體" w:hAnsi="Times New Roman" w:cs="Times New Roman" w:hint="eastAsia"/>
                <w:kern w:val="1"/>
                <w:sz w:val="28"/>
                <w:szCs w:val="28"/>
                <w:lang w:eastAsia="ar-SA"/>
              </w:rPr>
              <w:t>適用本條</w:t>
            </w:r>
            <w:r w:rsidR="005B0E61">
              <w:rPr>
                <w:rFonts w:ascii="Times New Roman" w:eastAsia="標楷體" w:hAnsi="Times New Roman" w:cs="Times New Roman" w:hint="eastAsia"/>
                <w:kern w:val="1"/>
                <w:sz w:val="28"/>
                <w:szCs w:val="28"/>
              </w:rPr>
              <w:t>文</w:t>
            </w:r>
            <w:r w:rsidR="00FB3C5F">
              <w:rPr>
                <w:rFonts w:ascii="Times New Roman" w:eastAsia="標楷體" w:hAnsi="Times New Roman" w:cs="Times New Roman" w:hint="eastAsia"/>
                <w:kern w:val="1"/>
                <w:sz w:val="28"/>
                <w:szCs w:val="28"/>
              </w:rPr>
              <w:t>規定</w:t>
            </w:r>
            <w:r w:rsidRPr="00B73213">
              <w:rPr>
                <w:rFonts w:ascii="Times New Roman" w:eastAsia="標楷體" w:hAnsi="Times New Roman" w:cs="Times New Roman" w:hint="eastAsia"/>
                <w:kern w:val="1"/>
                <w:sz w:val="28"/>
                <w:szCs w:val="28"/>
                <w:lang w:eastAsia="ar-SA"/>
              </w:rPr>
              <w:t>之新發行股票</w:t>
            </w:r>
            <w:r w:rsidRPr="00B73213">
              <w:rPr>
                <w:rFonts w:ascii="Times New Roman" w:eastAsia="標楷體" w:hAnsi="Times New Roman" w:cs="Times New Roman" w:hint="eastAsia"/>
                <w:kern w:val="1"/>
                <w:sz w:val="28"/>
                <w:szCs w:val="28"/>
                <w:lang w:eastAsia="ar-SA"/>
              </w:rPr>
              <w:t>(</w:t>
            </w:r>
            <w:r w:rsidRPr="00B73213">
              <w:rPr>
                <w:rFonts w:ascii="Times New Roman" w:eastAsia="標楷體" w:hAnsi="Times New Roman" w:cs="Times New Roman" w:hint="eastAsia"/>
                <w:kern w:val="1"/>
                <w:sz w:val="28"/>
                <w:szCs w:val="28"/>
                <w:lang w:eastAsia="ar-SA"/>
              </w:rPr>
              <w:t>實體股票</w:t>
            </w:r>
            <w:r w:rsidRPr="00B73213">
              <w:rPr>
                <w:rFonts w:ascii="Times New Roman" w:eastAsia="標楷體" w:hAnsi="Times New Roman" w:cs="Times New Roman" w:hint="eastAsia"/>
                <w:kern w:val="1"/>
                <w:sz w:val="28"/>
                <w:szCs w:val="28"/>
                <w:lang w:eastAsia="ar-SA"/>
              </w:rPr>
              <w:t>)</w:t>
            </w:r>
            <w:r w:rsidRPr="00B73213">
              <w:rPr>
                <w:rFonts w:ascii="Times New Roman" w:eastAsia="標楷體" w:hAnsi="Times New Roman" w:cs="Times New Roman" w:hint="eastAsia"/>
                <w:kern w:val="1"/>
                <w:sz w:val="28"/>
                <w:szCs w:val="28"/>
                <w:lang w:eastAsia="ar-SA"/>
              </w:rPr>
              <w:t>或無實體股票之發放通知書，應加</w:t>
            </w:r>
            <w:proofErr w:type="gramStart"/>
            <w:r w:rsidRPr="00B73213">
              <w:rPr>
                <w:rFonts w:ascii="Times New Roman" w:eastAsia="標楷體" w:hAnsi="Times New Roman" w:cs="Times New Roman" w:hint="eastAsia"/>
                <w:kern w:val="1"/>
                <w:sz w:val="28"/>
                <w:szCs w:val="28"/>
                <w:lang w:eastAsia="ar-SA"/>
              </w:rPr>
              <w:t>註</w:t>
            </w:r>
            <w:proofErr w:type="gramEnd"/>
            <w:r w:rsidRPr="00B73213">
              <w:rPr>
                <w:rFonts w:ascii="Times New Roman" w:eastAsia="標楷體" w:hAnsi="Times New Roman" w:cs="Times New Roman" w:hint="eastAsia"/>
                <w:kern w:val="1"/>
                <w:sz w:val="28"/>
                <w:szCs w:val="28"/>
                <w:lang w:eastAsia="ar-SA"/>
              </w:rPr>
              <w:t>下列說明：</w:t>
            </w:r>
          </w:p>
          <w:p w:rsidR="00B73213" w:rsidRPr="00B73213" w:rsidRDefault="00B73213" w:rsidP="00B73213">
            <w:pPr>
              <w:suppressAutoHyphens/>
              <w:kinsoku w:val="0"/>
              <w:overflowPunct w:val="0"/>
              <w:autoSpaceDE w:val="0"/>
              <w:spacing w:line="400" w:lineRule="exact"/>
              <w:ind w:left="840" w:hanging="840"/>
              <w:jc w:val="both"/>
              <w:rPr>
                <w:rFonts w:ascii="Times New Roman" w:eastAsia="標楷體" w:hAnsi="Times New Roman" w:cs="Times New Roman"/>
                <w:kern w:val="1"/>
                <w:sz w:val="28"/>
                <w:szCs w:val="28"/>
                <w:lang w:eastAsia="ar-SA"/>
              </w:rPr>
            </w:pPr>
            <w:r w:rsidRPr="00B73213">
              <w:rPr>
                <w:rFonts w:ascii="Times New Roman" w:eastAsia="標楷體" w:hAnsi="Times New Roman" w:cs="Times New Roman" w:hint="eastAsia"/>
                <w:kern w:val="1"/>
                <w:sz w:val="28"/>
                <w:szCs w:val="28"/>
                <w:lang w:eastAsia="ar-SA"/>
              </w:rPr>
              <w:t xml:space="preserve"> </w:t>
            </w:r>
            <w:r w:rsidR="00BD3F42">
              <w:rPr>
                <w:rFonts w:ascii="Times New Roman" w:eastAsia="標楷體" w:hAnsi="Times New Roman" w:cs="Times New Roman" w:hint="eastAsia"/>
                <w:kern w:val="1"/>
                <w:sz w:val="28"/>
                <w:szCs w:val="28"/>
              </w:rPr>
              <w:t xml:space="preserve"> </w:t>
            </w:r>
            <w:r w:rsidRPr="00B73213">
              <w:rPr>
                <w:rFonts w:ascii="Times New Roman" w:eastAsia="標楷體" w:hAnsi="Times New Roman" w:cs="Times New Roman" w:hint="eastAsia"/>
                <w:kern w:val="1"/>
                <w:sz w:val="28"/>
                <w:szCs w:val="28"/>
                <w:lang w:eastAsia="ar-SA"/>
              </w:rPr>
              <w:t>(</w:t>
            </w:r>
            <w:r w:rsidRPr="00B73213">
              <w:rPr>
                <w:rFonts w:ascii="Times New Roman" w:eastAsia="標楷體" w:hAnsi="Times New Roman" w:cs="Times New Roman" w:hint="eastAsia"/>
                <w:kern w:val="1"/>
                <w:sz w:val="28"/>
                <w:szCs w:val="28"/>
                <w:lang w:eastAsia="ar-SA"/>
              </w:rPr>
              <w:t>一</w:t>
            </w:r>
            <w:proofErr w:type="gramStart"/>
            <w:r w:rsidRPr="00B73213">
              <w:rPr>
                <w:rFonts w:ascii="Times New Roman" w:eastAsia="標楷體" w:hAnsi="Times New Roman" w:cs="Times New Roman" w:hint="eastAsia"/>
                <w:kern w:val="1"/>
                <w:sz w:val="28"/>
                <w:szCs w:val="28"/>
                <w:lang w:eastAsia="ar-SA"/>
              </w:rPr>
              <w:t>)</w:t>
            </w:r>
            <w:r w:rsidRPr="00B73213">
              <w:rPr>
                <w:rFonts w:ascii="Times New Roman" w:eastAsia="標楷體" w:hAnsi="Times New Roman" w:cs="Times New Roman" w:hint="eastAsia"/>
                <w:kern w:val="1"/>
                <w:sz w:val="28"/>
                <w:szCs w:val="28"/>
                <w:lang w:eastAsia="ar-SA"/>
              </w:rPr>
              <w:t>本股票依中小企業發展條例第三十五條之一規定於取得年度免予計入股東所得額課稅</w:t>
            </w:r>
            <w:proofErr w:type="gramEnd"/>
            <w:r w:rsidRPr="00B73213">
              <w:rPr>
                <w:rFonts w:ascii="Times New Roman" w:eastAsia="標楷體" w:hAnsi="Times New Roman" w:cs="Times New Roman" w:hint="eastAsia"/>
                <w:kern w:val="1"/>
                <w:sz w:val="28"/>
                <w:szCs w:val="28"/>
                <w:lang w:eastAsia="ar-SA"/>
              </w:rPr>
              <w:t>。</w:t>
            </w:r>
          </w:p>
          <w:p w:rsidR="007C6606" w:rsidRPr="00B73213" w:rsidRDefault="00B73213" w:rsidP="00B73213">
            <w:pPr>
              <w:suppressAutoHyphens/>
              <w:kinsoku w:val="0"/>
              <w:overflowPunct w:val="0"/>
              <w:autoSpaceDE w:val="0"/>
              <w:spacing w:line="400" w:lineRule="exact"/>
              <w:ind w:left="840" w:hanging="840"/>
              <w:jc w:val="both"/>
              <w:rPr>
                <w:rFonts w:ascii="標楷體" w:eastAsia="標楷體" w:hAnsi="標楷體"/>
                <w:sz w:val="32"/>
                <w:szCs w:val="32"/>
              </w:rPr>
            </w:pPr>
            <w:r w:rsidRPr="00B73213">
              <w:rPr>
                <w:rFonts w:ascii="Times New Roman" w:eastAsia="標楷體" w:hAnsi="Times New Roman" w:cs="Times New Roman" w:hint="eastAsia"/>
                <w:kern w:val="1"/>
                <w:sz w:val="28"/>
                <w:szCs w:val="28"/>
                <w:lang w:eastAsia="ar-SA"/>
              </w:rPr>
              <w:t xml:space="preserve">  (</w:t>
            </w:r>
            <w:r w:rsidRPr="00B73213">
              <w:rPr>
                <w:rFonts w:ascii="Times New Roman" w:eastAsia="標楷體" w:hAnsi="Times New Roman" w:cs="Times New Roman" w:hint="eastAsia"/>
                <w:kern w:val="1"/>
                <w:sz w:val="28"/>
                <w:szCs w:val="28"/>
                <w:lang w:eastAsia="ar-SA"/>
              </w:rPr>
              <w:t>二</w:t>
            </w:r>
            <w:proofErr w:type="gramStart"/>
            <w:r w:rsidRPr="00B73213">
              <w:rPr>
                <w:rFonts w:ascii="Times New Roman" w:eastAsia="標楷體" w:hAnsi="Times New Roman" w:cs="Times New Roman" w:hint="eastAsia"/>
                <w:kern w:val="1"/>
                <w:sz w:val="28"/>
                <w:szCs w:val="28"/>
                <w:lang w:eastAsia="ar-SA"/>
              </w:rPr>
              <w:t>)</w:t>
            </w:r>
            <w:r w:rsidRPr="00B73213">
              <w:rPr>
                <w:rFonts w:ascii="Times New Roman" w:eastAsia="標楷體" w:hAnsi="Times New Roman" w:cs="Times New Roman" w:hint="eastAsia"/>
                <w:kern w:val="1"/>
                <w:sz w:val="28"/>
                <w:szCs w:val="28"/>
                <w:lang w:eastAsia="ar-SA"/>
              </w:rPr>
              <w:t>原取得本股票之股東</w:t>
            </w:r>
            <w:proofErr w:type="gramEnd"/>
            <w:r w:rsidRPr="00B73213">
              <w:rPr>
                <w:rFonts w:ascii="Times New Roman" w:eastAsia="標楷體" w:hAnsi="Times New Roman" w:cs="Times New Roman" w:hint="eastAsia"/>
                <w:kern w:val="1"/>
                <w:sz w:val="28"/>
                <w:szCs w:val="28"/>
                <w:lang w:eastAsia="ar-SA"/>
              </w:rPr>
              <w:t>，於股票實際轉讓、贈與或作為遺產分配時，</w:t>
            </w:r>
            <w:r w:rsidRPr="00B73213">
              <w:rPr>
                <w:rFonts w:ascii="Times New Roman" w:eastAsia="標楷體" w:hAnsi="Times New Roman" w:cs="Times New Roman"/>
                <w:kern w:val="1"/>
                <w:sz w:val="28"/>
                <w:szCs w:val="28"/>
                <w:lang w:eastAsia="ar-SA"/>
              </w:rPr>
              <w:t>應將全部轉讓價格，或贈與、遺產分配時之時價作為該轉讓、贈與或遺產分配年度之收益，並於扣除取得前開股票之相關而尚未認列之費用或成本後，申報課徵所得稅。</w:t>
            </w:r>
          </w:p>
        </w:tc>
        <w:tc>
          <w:tcPr>
            <w:tcW w:w="4181" w:type="dxa"/>
          </w:tcPr>
          <w:p w:rsidR="00337B8A" w:rsidRPr="00234C6B" w:rsidRDefault="00234C6B" w:rsidP="00B73213">
            <w:pPr>
              <w:spacing w:line="400" w:lineRule="exact"/>
              <w:rPr>
                <w:rFonts w:ascii="標楷體" w:eastAsia="標楷體" w:hAnsi="標楷體"/>
                <w:sz w:val="28"/>
                <w:szCs w:val="28"/>
              </w:rPr>
            </w:pPr>
            <w:r w:rsidRPr="00234C6B">
              <w:rPr>
                <w:rFonts w:ascii="標楷體" w:eastAsia="標楷體" w:hAnsi="標楷體" w:cs="標楷體" w:hint="eastAsia"/>
                <w:sz w:val="28"/>
                <w:szCs w:val="28"/>
                <w:lang w:val="zh-TW"/>
              </w:rPr>
              <w:t>新發行股票</w:t>
            </w:r>
            <w:r w:rsidRPr="00234C6B">
              <w:rPr>
                <w:rFonts w:ascii="標楷體" w:eastAsia="標楷體" w:hAnsi="標楷體" w:cs="標楷體"/>
                <w:sz w:val="28"/>
                <w:szCs w:val="28"/>
                <w:lang w:val="zh-TW"/>
              </w:rPr>
              <w:t>(</w:t>
            </w:r>
            <w:r w:rsidRPr="00234C6B">
              <w:rPr>
                <w:rFonts w:ascii="標楷體" w:eastAsia="標楷體" w:hAnsi="標楷體" w:cs="標楷體" w:hint="eastAsia"/>
                <w:sz w:val="28"/>
                <w:szCs w:val="28"/>
                <w:lang w:val="zh-TW"/>
              </w:rPr>
              <w:t>實體股票</w:t>
            </w:r>
            <w:r w:rsidRPr="00234C6B">
              <w:rPr>
                <w:rFonts w:ascii="標楷體" w:eastAsia="標楷體" w:hAnsi="標楷體" w:cs="標楷體"/>
                <w:sz w:val="28"/>
                <w:szCs w:val="28"/>
                <w:lang w:val="zh-TW"/>
              </w:rPr>
              <w:t>)</w:t>
            </w:r>
            <w:r w:rsidRPr="00234C6B">
              <w:rPr>
                <w:rFonts w:ascii="標楷體" w:eastAsia="標楷體" w:hAnsi="標楷體" w:cs="標楷體" w:hint="eastAsia"/>
                <w:sz w:val="28"/>
                <w:szCs w:val="28"/>
                <w:lang w:val="zh-TW"/>
              </w:rPr>
              <w:t>或無實體股票之發放通知書，應加</w:t>
            </w:r>
            <w:proofErr w:type="gramStart"/>
            <w:r w:rsidRPr="00234C6B">
              <w:rPr>
                <w:rFonts w:ascii="標楷體" w:eastAsia="標楷體" w:hAnsi="標楷體" w:cs="標楷體" w:hint="eastAsia"/>
                <w:sz w:val="28"/>
                <w:szCs w:val="28"/>
                <w:lang w:val="zh-TW"/>
              </w:rPr>
              <w:t>註</w:t>
            </w:r>
            <w:proofErr w:type="gramEnd"/>
            <w:r w:rsidR="005E787F">
              <w:rPr>
                <w:rFonts w:ascii="標楷體" w:eastAsia="標楷體" w:hAnsi="標楷體" w:cs="標楷體" w:hint="eastAsia"/>
                <w:sz w:val="28"/>
                <w:szCs w:val="28"/>
                <w:lang w:val="zh-TW"/>
              </w:rPr>
              <w:t>相關緩課</w:t>
            </w:r>
            <w:r w:rsidRPr="00234C6B">
              <w:rPr>
                <w:rFonts w:ascii="標楷體" w:eastAsia="標楷體" w:hAnsi="標楷體" w:cs="標楷體" w:hint="eastAsia"/>
                <w:sz w:val="28"/>
                <w:szCs w:val="28"/>
                <w:lang w:val="zh-TW"/>
              </w:rPr>
              <w:t>說明</w:t>
            </w:r>
            <w:r w:rsidRPr="00234C6B">
              <w:rPr>
                <w:rFonts w:ascii="標楷體" w:eastAsia="標楷體" w:hAnsi="標楷體" w:hint="eastAsia"/>
                <w:color w:val="000000"/>
                <w:sz w:val="28"/>
                <w:szCs w:val="28"/>
              </w:rPr>
              <w:t>。</w:t>
            </w:r>
          </w:p>
          <w:p w:rsidR="00337B8A" w:rsidRPr="00F92BF4" w:rsidRDefault="00337B8A" w:rsidP="007C6606">
            <w:pPr>
              <w:spacing w:line="500" w:lineRule="exact"/>
              <w:rPr>
                <w:rFonts w:ascii="標楷體" w:eastAsia="標楷體" w:hAnsi="標楷體"/>
                <w:sz w:val="28"/>
                <w:szCs w:val="28"/>
              </w:rPr>
            </w:pPr>
          </w:p>
        </w:tc>
      </w:tr>
      <w:tr w:rsidR="007C6606" w:rsidRPr="00CB6712" w:rsidTr="007C6606">
        <w:tc>
          <w:tcPr>
            <w:tcW w:w="4181" w:type="dxa"/>
          </w:tcPr>
          <w:p w:rsidR="007C6606" w:rsidRPr="00CB6712" w:rsidRDefault="00CB6712" w:rsidP="00CB6712">
            <w:pPr>
              <w:spacing w:line="400" w:lineRule="exact"/>
              <w:ind w:left="560" w:hangingChars="200" w:hanging="560"/>
              <w:rPr>
                <w:rFonts w:ascii="標楷體" w:eastAsia="標楷體" w:hAnsi="標楷體"/>
                <w:sz w:val="28"/>
                <w:szCs w:val="28"/>
              </w:rPr>
            </w:pPr>
            <w:r w:rsidRPr="00CB6712">
              <w:rPr>
                <w:rFonts w:eastAsia="標楷體" w:hint="eastAsia"/>
                <w:sz w:val="28"/>
                <w:szCs w:val="28"/>
              </w:rPr>
              <w:t>七、受讓智慧財產權之股票發行公司應於辦理增資所屬年度之營利事業所得稅結算申報時，將稅捐</w:t>
            </w:r>
            <w:proofErr w:type="gramStart"/>
            <w:r w:rsidRPr="00CB6712">
              <w:rPr>
                <w:rFonts w:eastAsia="標楷體" w:hint="eastAsia"/>
                <w:sz w:val="28"/>
                <w:szCs w:val="28"/>
              </w:rPr>
              <w:t>稽</w:t>
            </w:r>
            <w:proofErr w:type="gramEnd"/>
            <w:r w:rsidRPr="00CB6712">
              <w:rPr>
                <w:rFonts w:eastAsia="標楷體" w:hint="eastAsia"/>
                <w:sz w:val="28"/>
                <w:szCs w:val="28"/>
              </w:rPr>
              <w:t>徵機關</w:t>
            </w:r>
            <w:r w:rsidR="00C6006E">
              <w:rPr>
                <w:rFonts w:eastAsia="標楷體" w:hint="eastAsia"/>
                <w:sz w:val="28"/>
                <w:szCs w:val="28"/>
              </w:rPr>
              <w:t>依第四點核發之</w:t>
            </w:r>
            <w:r w:rsidRPr="00CB6712">
              <w:rPr>
                <w:rFonts w:eastAsia="標楷體" w:hint="eastAsia"/>
                <w:sz w:val="28"/>
                <w:szCs w:val="28"/>
              </w:rPr>
              <w:t>核准函文號、股東增資資料一併填報於「投資人明細及分配盈餘表」，並自增資年度起每年度填報營利事業所得稅結算申報書租稅減免部分「符合中小企業發展條例第三十五條之</w:t>
            </w:r>
            <w:proofErr w:type="gramStart"/>
            <w:r w:rsidRPr="00CB6712">
              <w:rPr>
                <w:rFonts w:eastAsia="標楷體" w:hint="eastAsia"/>
                <w:sz w:val="28"/>
                <w:szCs w:val="28"/>
              </w:rPr>
              <w:t>一</w:t>
            </w:r>
            <w:proofErr w:type="gramEnd"/>
            <w:r w:rsidRPr="00CB6712">
              <w:rPr>
                <w:rFonts w:eastAsia="標楷體" w:hint="eastAsia"/>
                <w:sz w:val="28"/>
                <w:szCs w:val="28"/>
              </w:rPr>
              <w:t>規定</w:t>
            </w:r>
            <w:r w:rsidRPr="00CB6712">
              <w:rPr>
                <w:rFonts w:eastAsia="標楷體" w:hint="eastAsia"/>
                <w:sz w:val="28"/>
                <w:szCs w:val="28"/>
              </w:rPr>
              <w:lastRenderedPageBreak/>
              <w:t>以智慧財產權作價入股選擇緩課申報明細表」</w:t>
            </w:r>
            <w:r w:rsidR="002C5311">
              <w:rPr>
                <w:rFonts w:eastAsia="標楷體" w:hint="eastAsia"/>
                <w:sz w:val="28"/>
                <w:szCs w:val="28"/>
              </w:rPr>
              <w:t>。</w:t>
            </w:r>
          </w:p>
        </w:tc>
        <w:tc>
          <w:tcPr>
            <w:tcW w:w="4181" w:type="dxa"/>
          </w:tcPr>
          <w:p w:rsidR="007C6606" w:rsidRPr="00234C6B" w:rsidRDefault="00E5013C" w:rsidP="00CB6712">
            <w:pPr>
              <w:spacing w:line="400" w:lineRule="exact"/>
              <w:rPr>
                <w:rFonts w:ascii="標楷體" w:eastAsia="標楷體" w:hAnsi="標楷體"/>
                <w:sz w:val="28"/>
                <w:szCs w:val="28"/>
              </w:rPr>
            </w:pPr>
            <w:r w:rsidRPr="00E5013C">
              <w:rPr>
                <w:rFonts w:ascii="標楷體" w:eastAsia="標楷體" w:hAnsi="標楷體" w:hint="eastAsia"/>
                <w:sz w:val="28"/>
                <w:szCs w:val="28"/>
              </w:rPr>
              <w:lastRenderedPageBreak/>
              <w:t>訂定受讓智慧財產權之股票發行公司於辦理營利事業所得稅結算申報時應填載</w:t>
            </w:r>
            <w:r w:rsidR="003931AF">
              <w:rPr>
                <w:rFonts w:ascii="標楷體" w:eastAsia="標楷體" w:hAnsi="標楷體" w:hint="eastAsia"/>
                <w:sz w:val="28"/>
                <w:szCs w:val="28"/>
              </w:rPr>
              <w:t>經核准適用本條文</w:t>
            </w:r>
            <w:r w:rsidRPr="00E5013C">
              <w:rPr>
                <w:rFonts w:ascii="標楷體" w:eastAsia="標楷體" w:hAnsi="標楷體" w:hint="eastAsia"/>
                <w:sz w:val="28"/>
                <w:szCs w:val="28"/>
              </w:rPr>
              <w:t>之</w:t>
            </w:r>
            <w:r w:rsidR="003931AF">
              <w:rPr>
                <w:rFonts w:ascii="標楷體" w:eastAsia="標楷體" w:hAnsi="標楷體" w:hint="eastAsia"/>
                <w:sz w:val="28"/>
                <w:szCs w:val="28"/>
              </w:rPr>
              <w:t>規定之</w:t>
            </w:r>
            <w:r w:rsidRPr="00E5013C">
              <w:rPr>
                <w:rFonts w:ascii="標楷體" w:eastAsia="標楷體" w:hAnsi="標楷體" w:hint="eastAsia"/>
                <w:sz w:val="28"/>
                <w:szCs w:val="28"/>
              </w:rPr>
              <w:t>相關資料。</w:t>
            </w:r>
          </w:p>
        </w:tc>
      </w:tr>
      <w:tr w:rsidR="008A39DF" w:rsidTr="007C6606">
        <w:tc>
          <w:tcPr>
            <w:tcW w:w="4181" w:type="dxa"/>
          </w:tcPr>
          <w:p w:rsidR="008A39DF" w:rsidRDefault="008A39DF" w:rsidP="00CB6712">
            <w:pPr>
              <w:suppressAutoHyphens/>
              <w:kinsoku w:val="0"/>
              <w:overflowPunct w:val="0"/>
              <w:autoSpaceDE w:val="0"/>
              <w:spacing w:line="400" w:lineRule="exact"/>
              <w:ind w:left="560" w:hangingChars="200" w:hanging="560"/>
              <w:jc w:val="both"/>
              <w:rPr>
                <w:rFonts w:eastAsia="標楷體"/>
                <w:sz w:val="28"/>
                <w:szCs w:val="28"/>
              </w:rPr>
            </w:pPr>
            <w:r>
              <w:rPr>
                <w:rFonts w:eastAsia="標楷體" w:hint="eastAsia"/>
                <w:sz w:val="28"/>
                <w:szCs w:val="28"/>
              </w:rPr>
              <w:lastRenderedPageBreak/>
              <w:t>八</w:t>
            </w:r>
            <w:r w:rsidR="0020179B">
              <w:rPr>
                <w:rFonts w:eastAsia="標楷體" w:hint="eastAsia"/>
                <w:sz w:val="28"/>
                <w:szCs w:val="28"/>
              </w:rPr>
              <w:t>、</w:t>
            </w:r>
            <w:r w:rsidR="00BB578F">
              <w:rPr>
                <w:rFonts w:eastAsia="標楷體" w:hint="eastAsia"/>
                <w:sz w:val="28"/>
                <w:szCs w:val="28"/>
              </w:rPr>
              <w:t>適用</w:t>
            </w:r>
            <w:r w:rsidR="0020179B" w:rsidRPr="003B2897">
              <w:rPr>
                <w:rFonts w:eastAsia="標楷體" w:hint="eastAsia"/>
                <w:sz w:val="28"/>
                <w:szCs w:val="28"/>
              </w:rPr>
              <w:t>本條</w:t>
            </w:r>
            <w:r w:rsidR="0020179B">
              <w:rPr>
                <w:rFonts w:eastAsia="標楷體" w:hint="eastAsia"/>
                <w:sz w:val="28"/>
                <w:szCs w:val="28"/>
              </w:rPr>
              <w:t>文規定之</w:t>
            </w:r>
            <w:r w:rsidR="0020179B" w:rsidRPr="003B2897">
              <w:rPr>
                <w:rFonts w:eastAsia="標楷體" w:hint="eastAsia"/>
                <w:sz w:val="28"/>
                <w:szCs w:val="28"/>
              </w:rPr>
              <w:t>新發行股票</w:t>
            </w:r>
            <w:r w:rsidR="0020179B">
              <w:rPr>
                <w:rFonts w:eastAsia="標楷體" w:hint="eastAsia"/>
                <w:sz w:val="28"/>
                <w:szCs w:val="28"/>
              </w:rPr>
              <w:t>，送存往來證券商保管劃撥帳戶之課稅規定：</w:t>
            </w:r>
          </w:p>
          <w:p w:rsidR="0020179B" w:rsidRDefault="0020179B" w:rsidP="0020179B">
            <w:pPr>
              <w:suppressAutoHyphens/>
              <w:kinsoku w:val="0"/>
              <w:overflowPunct w:val="0"/>
              <w:autoSpaceDE w:val="0"/>
              <w:spacing w:line="400" w:lineRule="exact"/>
              <w:ind w:left="700" w:hangingChars="250" w:hanging="700"/>
              <w:jc w:val="both"/>
              <w:rPr>
                <w:rFonts w:eastAsia="標楷體"/>
                <w:sz w:val="28"/>
                <w:szCs w:val="28"/>
              </w:rPr>
            </w:pPr>
            <w:r>
              <w:rPr>
                <w:rFonts w:eastAsia="標楷體" w:hint="eastAsia"/>
                <w:sz w:val="28"/>
                <w:szCs w:val="28"/>
              </w:rPr>
              <w:t xml:space="preserve">  </w:t>
            </w:r>
            <w:r w:rsidRPr="00B73213">
              <w:rPr>
                <w:rFonts w:ascii="Times New Roman" w:eastAsia="標楷體" w:hAnsi="Times New Roman" w:cs="Times New Roman" w:hint="eastAsia"/>
                <w:kern w:val="1"/>
                <w:sz w:val="28"/>
                <w:szCs w:val="28"/>
                <w:lang w:eastAsia="ar-SA"/>
              </w:rPr>
              <w:t>(</w:t>
            </w:r>
            <w:proofErr w:type="gramStart"/>
            <w:r w:rsidRPr="00B73213">
              <w:rPr>
                <w:rFonts w:ascii="Times New Roman" w:eastAsia="標楷體" w:hAnsi="Times New Roman" w:cs="Times New Roman" w:hint="eastAsia"/>
                <w:kern w:val="1"/>
                <w:sz w:val="28"/>
                <w:szCs w:val="28"/>
                <w:lang w:eastAsia="ar-SA"/>
              </w:rPr>
              <w:t>一</w:t>
            </w:r>
            <w:proofErr w:type="gramEnd"/>
            <w:r w:rsidRPr="00B73213">
              <w:rPr>
                <w:rFonts w:ascii="Times New Roman" w:eastAsia="標楷體" w:hAnsi="Times New Roman" w:cs="Times New Roman" w:hint="eastAsia"/>
                <w:kern w:val="1"/>
                <w:sz w:val="28"/>
                <w:szCs w:val="28"/>
                <w:lang w:eastAsia="ar-SA"/>
              </w:rPr>
              <w:t>)</w:t>
            </w:r>
            <w:r>
              <w:rPr>
                <w:rFonts w:eastAsia="標楷體" w:hint="eastAsia"/>
                <w:sz w:val="28"/>
                <w:szCs w:val="28"/>
              </w:rPr>
              <w:t>個人或中小企業取得本條文之新發行股票，將該股票撥轉至其往來證券商保管劃撥帳戶者，應先向受讓智慧財產權之股票發行公司提出放棄緩課之申請，經該公司解除該等股票緩課註記後，以</w:t>
            </w:r>
            <w:proofErr w:type="gramStart"/>
            <w:r>
              <w:rPr>
                <w:rFonts w:eastAsia="標楷體" w:hint="eastAsia"/>
                <w:sz w:val="28"/>
                <w:szCs w:val="28"/>
              </w:rPr>
              <w:t>撥轉日之</w:t>
            </w:r>
            <w:proofErr w:type="gramEnd"/>
            <w:r w:rsidR="00910872" w:rsidRPr="006F32CC">
              <w:rPr>
                <w:rFonts w:eastAsia="標楷體" w:hint="eastAsia"/>
                <w:sz w:val="28"/>
                <w:szCs w:val="28"/>
              </w:rPr>
              <w:t>時</w:t>
            </w:r>
            <w:r>
              <w:rPr>
                <w:rFonts w:eastAsia="標楷體" w:hint="eastAsia"/>
                <w:sz w:val="28"/>
                <w:szCs w:val="28"/>
              </w:rPr>
              <w:t>價為轉讓價格，併入該</w:t>
            </w:r>
            <w:r w:rsidR="0046235D">
              <w:rPr>
                <w:rFonts w:eastAsia="標楷體" w:hint="eastAsia"/>
                <w:sz w:val="28"/>
                <w:szCs w:val="28"/>
              </w:rPr>
              <w:t>股東</w:t>
            </w:r>
            <w:r>
              <w:rPr>
                <w:rFonts w:eastAsia="標楷體" w:hint="eastAsia"/>
                <w:sz w:val="28"/>
                <w:szCs w:val="28"/>
              </w:rPr>
              <w:t>撥轉年度之所得課徵所得稅。</w:t>
            </w:r>
            <w:r w:rsidR="0046235D">
              <w:rPr>
                <w:rFonts w:eastAsia="標楷體" w:hint="eastAsia"/>
                <w:sz w:val="28"/>
                <w:szCs w:val="28"/>
              </w:rPr>
              <w:t>所</w:t>
            </w:r>
            <w:proofErr w:type="gramStart"/>
            <w:r w:rsidR="0046235D">
              <w:rPr>
                <w:rFonts w:eastAsia="標楷體" w:hint="eastAsia"/>
                <w:sz w:val="28"/>
                <w:szCs w:val="28"/>
              </w:rPr>
              <w:t>稱撥</w:t>
            </w:r>
            <w:r w:rsidR="005E4FF2" w:rsidRPr="005E4FF2">
              <w:rPr>
                <w:rFonts w:eastAsia="標楷體" w:hint="eastAsia"/>
                <w:sz w:val="28"/>
                <w:szCs w:val="28"/>
              </w:rPr>
              <w:t>轉</w:t>
            </w:r>
            <w:r w:rsidR="0046235D">
              <w:rPr>
                <w:rFonts w:eastAsia="標楷體" w:hint="eastAsia"/>
                <w:sz w:val="28"/>
                <w:szCs w:val="28"/>
              </w:rPr>
              <w:t>日</w:t>
            </w:r>
            <w:proofErr w:type="gramEnd"/>
            <w:r w:rsidR="0046235D">
              <w:rPr>
                <w:rFonts w:eastAsia="標楷體" w:hint="eastAsia"/>
                <w:sz w:val="28"/>
                <w:szCs w:val="28"/>
              </w:rPr>
              <w:t>之「時價」</w:t>
            </w:r>
            <w:r>
              <w:rPr>
                <w:rFonts w:eastAsia="標楷體" w:hint="eastAsia"/>
                <w:sz w:val="28"/>
                <w:szCs w:val="28"/>
              </w:rPr>
              <w:t>，依</w:t>
            </w:r>
            <w:r w:rsidR="0046235D">
              <w:rPr>
                <w:rFonts w:eastAsia="標楷體" w:hint="eastAsia"/>
                <w:sz w:val="28"/>
                <w:szCs w:val="28"/>
              </w:rPr>
              <w:t>財政</w:t>
            </w:r>
            <w:r>
              <w:rPr>
                <w:rFonts w:eastAsia="標楷體" w:hint="eastAsia"/>
                <w:sz w:val="28"/>
                <w:szCs w:val="28"/>
              </w:rPr>
              <w:t>部一</w:t>
            </w:r>
            <w:r w:rsidR="00544544">
              <w:rPr>
                <w:rFonts w:eastAsia="標楷體" w:hint="eastAsia"/>
                <w:sz w:val="28"/>
                <w:szCs w:val="28"/>
              </w:rPr>
              <w:t>百零一</w:t>
            </w:r>
            <w:r>
              <w:rPr>
                <w:rFonts w:eastAsia="標楷體" w:hint="eastAsia"/>
                <w:sz w:val="28"/>
                <w:szCs w:val="28"/>
              </w:rPr>
              <w:t>年五月二十四日台財稅字第一０</w:t>
            </w:r>
            <w:proofErr w:type="gramStart"/>
            <w:r>
              <w:rPr>
                <w:rFonts w:eastAsia="標楷體" w:hint="eastAsia"/>
                <w:sz w:val="28"/>
                <w:szCs w:val="28"/>
              </w:rPr>
              <w:t>一０００</w:t>
            </w:r>
            <w:proofErr w:type="gramEnd"/>
            <w:r>
              <w:rPr>
                <w:rFonts w:eastAsia="標楷體" w:hint="eastAsia"/>
                <w:sz w:val="28"/>
                <w:szCs w:val="28"/>
              </w:rPr>
              <w:t>六九三二０號令有關「時價」規定認定</w:t>
            </w:r>
            <w:r w:rsidR="00073566">
              <w:rPr>
                <w:rFonts w:eastAsia="標楷體" w:hint="eastAsia"/>
                <w:sz w:val="28"/>
                <w:szCs w:val="28"/>
              </w:rPr>
              <w:t>之</w:t>
            </w:r>
            <w:r>
              <w:rPr>
                <w:rFonts w:eastAsia="標楷體" w:hint="eastAsia"/>
                <w:sz w:val="28"/>
                <w:szCs w:val="28"/>
              </w:rPr>
              <w:t>。</w:t>
            </w:r>
          </w:p>
          <w:p w:rsidR="0020179B" w:rsidRPr="0020179B" w:rsidRDefault="0020179B" w:rsidP="00523A85">
            <w:pPr>
              <w:suppressAutoHyphens/>
              <w:kinsoku w:val="0"/>
              <w:overflowPunct w:val="0"/>
              <w:autoSpaceDE w:val="0"/>
              <w:spacing w:line="400" w:lineRule="exact"/>
              <w:ind w:left="700" w:hangingChars="250" w:hanging="700"/>
              <w:jc w:val="both"/>
              <w:rPr>
                <w:rFonts w:eastAsia="標楷體"/>
                <w:sz w:val="28"/>
                <w:szCs w:val="28"/>
              </w:rPr>
            </w:pPr>
            <w:r>
              <w:rPr>
                <w:rFonts w:eastAsia="標楷體" w:hint="eastAsia"/>
                <w:sz w:val="28"/>
                <w:szCs w:val="28"/>
              </w:rPr>
              <w:t xml:space="preserve">  </w:t>
            </w:r>
            <w:r w:rsidRPr="00B73213">
              <w:rPr>
                <w:rFonts w:ascii="Times New Roman" w:eastAsia="標楷體" w:hAnsi="Times New Roman" w:cs="Times New Roman" w:hint="eastAsia"/>
                <w:kern w:val="1"/>
                <w:sz w:val="28"/>
                <w:szCs w:val="28"/>
                <w:lang w:eastAsia="ar-SA"/>
              </w:rPr>
              <w:t>(</w:t>
            </w:r>
            <w:r>
              <w:rPr>
                <w:rFonts w:ascii="Times New Roman" w:eastAsia="標楷體" w:hAnsi="Times New Roman" w:cs="Times New Roman" w:hint="eastAsia"/>
                <w:kern w:val="1"/>
                <w:sz w:val="28"/>
                <w:szCs w:val="28"/>
              </w:rPr>
              <w:t>二</w:t>
            </w:r>
            <w:r w:rsidRPr="00B73213">
              <w:rPr>
                <w:rFonts w:ascii="Times New Roman" w:eastAsia="標楷體" w:hAnsi="Times New Roman" w:cs="Times New Roman" w:hint="eastAsia"/>
                <w:kern w:val="1"/>
                <w:sz w:val="28"/>
                <w:szCs w:val="28"/>
                <w:lang w:eastAsia="ar-SA"/>
              </w:rPr>
              <w:t>)</w:t>
            </w:r>
            <w:r>
              <w:rPr>
                <w:rFonts w:eastAsia="標楷體" w:hint="eastAsia"/>
                <w:sz w:val="28"/>
                <w:szCs w:val="28"/>
              </w:rPr>
              <w:t>個人或中小企業於股票撥轉至其往來證券商保管劃撥帳戶後，不得申請恢復緩課或變更放棄緩課時點。</w:t>
            </w:r>
          </w:p>
        </w:tc>
        <w:tc>
          <w:tcPr>
            <w:tcW w:w="4181" w:type="dxa"/>
          </w:tcPr>
          <w:p w:rsidR="008A39DF" w:rsidRPr="0020179B" w:rsidRDefault="00073566" w:rsidP="00544544">
            <w:pPr>
              <w:spacing w:line="400" w:lineRule="exact"/>
              <w:jc w:val="both"/>
              <w:rPr>
                <w:rFonts w:ascii="標楷體" w:eastAsia="標楷體" w:hAnsi="標楷體" w:cs="標楷體"/>
                <w:kern w:val="0"/>
                <w:sz w:val="28"/>
                <w:szCs w:val="28"/>
                <w:lang w:val="zh-TW"/>
              </w:rPr>
            </w:pPr>
            <w:proofErr w:type="gramStart"/>
            <w:r>
              <w:rPr>
                <w:rFonts w:ascii="標楷體" w:eastAsia="標楷體" w:hAnsi="標楷體" w:cs="標楷體" w:hint="eastAsia"/>
                <w:kern w:val="0"/>
                <w:sz w:val="28"/>
                <w:szCs w:val="28"/>
              </w:rPr>
              <w:t>參據</w:t>
            </w:r>
            <w:r w:rsidRPr="00073566">
              <w:rPr>
                <w:rFonts w:ascii="標楷體" w:eastAsia="標楷體" w:hAnsi="標楷體" w:cs="標楷體" w:hint="eastAsia"/>
                <w:kern w:val="0"/>
                <w:sz w:val="28"/>
                <w:szCs w:val="28"/>
                <w:lang w:val="zh-TW"/>
              </w:rPr>
              <w:t>本部</w:t>
            </w:r>
            <w:proofErr w:type="gramEnd"/>
            <w:r w:rsidR="00544544">
              <w:rPr>
                <w:rFonts w:ascii="標楷體" w:eastAsia="標楷體" w:hAnsi="標楷體" w:cs="標楷體" w:hint="eastAsia"/>
                <w:kern w:val="0"/>
                <w:sz w:val="28"/>
                <w:szCs w:val="28"/>
                <w:lang w:val="zh-TW"/>
              </w:rPr>
              <w:t>一百零四</w:t>
            </w:r>
            <w:r w:rsidRPr="00073566">
              <w:rPr>
                <w:rFonts w:ascii="標楷體" w:eastAsia="標楷體" w:hAnsi="標楷體" w:cs="標楷體" w:hint="eastAsia"/>
                <w:kern w:val="0"/>
                <w:sz w:val="28"/>
                <w:szCs w:val="28"/>
                <w:lang w:val="zh-TW"/>
              </w:rPr>
              <w:t>年</w:t>
            </w:r>
            <w:r w:rsidR="00544544">
              <w:rPr>
                <w:rFonts w:ascii="標楷體" w:eastAsia="標楷體" w:hAnsi="標楷體" w:cs="標楷體" w:hint="eastAsia"/>
                <w:kern w:val="0"/>
                <w:sz w:val="28"/>
                <w:szCs w:val="28"/>
                <w:lang w:val="zh-TW"/>
              </w:rPr>
              <w:t>四</w:t>
            </w:r>
            <w:r w:rsidRPr="00073566">
              <w:rPr>
                <w:rFonts w:ascii="標楷體" w:eastAsia="標楷體" w:hAnsi="標楷體" w:cs="標楷體" w:hint="eastAsia"/>
                <w:kern w:val="0"/>
                <w:sz w:val="28"/>
                <w:szCs w:val="28"/>
                <w:lang w:val="zh-TW"/>
              </w:rPr>
              <w:t>月</w:t>
            </w:r>
            <w:r w:rsidR="00544544">
              <w:rPr>
                <w:rFonts w:ascii="標楷體" w:eastAsia="標楷體" w:hAnsi="標楷體" w:cs="標楷體" w:hint="eastAsia"/>
                <w:kern w:val="0"/>
                <w:sz w:val="28"/>
                <w:szCs w:val="28"/>
                <w:lang w:val="zh-TW"/>
              </w:rPr>
              <w:t>二</w:t>
            </w:r>
            <w:r w:rsidRPr="00073566">
              <w:rPr>
                <w:rFonts w:ascii="標楷體" w:eastAsia="標楷體" w:hAnsi="標楷體" w:cs="標楷體" w:hint="eastAsia"/>
                <w:kern w:val="0"/>
                <w:sz w:val="28"/>
                <w:szCs w:val="28"/>
                <w:lang w:val="zh-TW"/>
              </w:rPr>
              <w:t>日台財稅字第</w:t>
            </w:r>
            <w:r w:rsidR="00544544">
              <w:rPr>
                <w:rFonts w:ascii="標楷體" w:eastAsia="標楷體" w:hAnsi="標楷體" w:cs="標楷體" w:hint="eastAsia"/>
                <w:kern w:val="0"/>
                <w:sz w:val="28"/>
                <w:szCs w:val="28"/>
                <w:lang w:val="zh-TW"/>
              </w:rPr>
              <w:t>一０</w:t>
            </w:r>
            <w:proofErr w:type="gramStart"/>
            <w:r w:rsidR="00544544">
              <w:rPr>
                <w:rFonts w:ascii="標楷體" w:eastAsia="標楷體" w:hAnsi="標楷體" w:cs="標楷體" w:hint="eastAsia"/>
                <w:kern w:val="0"/>
                <w:sz w:val="28"/>
                <w:szCs w:val="28"/>
                <w:lang w:val="zh-TW"/>
              </w:rPr>
              <w:t>三０</w:t>
            </w:r>
            <w:proofErr w:type="gramEnd"/>
            <w:r w:rsidR="00544544">
              <w:rPr>
                <w:rFonts w:ascii="標楷體" w:eastAsia="標楷體" w:hAnsi="標楷體" w:cs="標楷體" w:hint="eastAsia"/>
                <w:kern w:val="0"/>
                <w:sz w:val="28"/>
                <w:szCs w:val="28"/>
                <w:lang w:val="zh-TW"/>
              </w:rPr>
              <w:t>四六０</w:t>
            </w:r>
            <w:proofErr w:type="gramStart"/>
            <w:r w:rsidR="00544544">
              <w:rPr>
                <w:rFonts w:ascii="標楷體" w:eastAsia="標楷體" w:hAnsi="標楷體" w:cs="標楷體" w:hint="eastAsia"/>
                <w:kern w:val="0"/>
                <w:sz w:val="28"/>
                <w:szCs w:val="28"/>
                <w:lang w:val="zh-TW"/>
              </w:rPr>
              <w:t>一０００</w:t>
            </w:r>
            <w:proofErr w:type="gramEnd"/>
            <w:r w:rsidRPr="00073566">
              <w:rPr>
                <w:rFonts w:ascii="標楷體" w:eastAsia="標楷體" w:hAnsi="標楷體" w:cs="標楷體" w:hint="eastAsia"/>
                <w:kern w:val="0"/>
                <w:sz w:val="28"/>
                <w:szCs w:val="28"/>
                <w:lang w:val="zh-TW"/>
              </w:rPr>
              <w:t>號令規定，</w:t>
            </w:r>
            <w:r w:rsidR="00544544">
              <w:rPr>
                <w:rFonts w:ascii="標楷體" w:eastAsia="標楷體" w:hAnsi="標楷體" w:cs="標楷體" w:hint="eastAsia"/>
                <w:kern w:val="0"/>
                <w:sz w:val="28"/>
                <w:szCs w:val="28"/>
                <w:lang w:val="zh-TW"/>
              </w:rPr>
              <w:t>將</w:t>
            </w:r>
            <w:r w:rsidRPr="00073566">
              <w:rPr>
                <w:rFonts w:ascii="標楷體" w:eastAsia="標楷體" w:hAnsi="標楷體" w:cs="標楷體" w:hint="eastAsia"/>
                <w:kern w:val="0"/>
                <w:sz w:val="28"/>
                <w:szCs w:val="28"/>
                <w:lang w:val="zh-TW"/>
              </w:rPr>
              <w:t>個人或中小企業取得符合本條文規定新發行股票，</w:t>
            </w:r>
            <w:proofErr w:type="gramStart"/>
            <w:r w:rsidRPr="00073566">
              <w:rPr>
                <w:rFonts w:ascii="標楷體" w:eastAsia="標楷體" w:hAnsi="標楷體" w:cs="標楷體" w:hint="eastAsia"/>
                <w:kern w:val="0"/>
                <w:sz w:val="28"/>
                <w:szCs w:val="28"/>
                <w:lang w:val="zh-TW"/>
              </w:rPr>
              <w:t>送存其往來</w:t>
            </w:r>
            <w:proofErr w:type="gramEnd"/>
            <w:r w:rsidRPr="00073566">
              <w:rPr>
                <w:rFonts w:ascii="標楷體" w:eastAsia="標楷體" w:hAnsi="標楷體" w:cs="標楷體" w:hint="eastAsia"/>
                <w:kern w:val="0"/>
                <w:sz w:val="28"/>
                <w:szCs w:val="28"/>
                <w:lang w:val="zh-TW"/>
              </w:rPr>
              <w:t>證券商保管劃撥帳戶之課稅規定納入規範。</w:t>
            </w:r>
          </w:p>
        </w:tc>
      </w:tr>
      <w:tr w:rsidR="007C6606" w:rsidTr="007C6606">
        <w:tc>
          <w:tcPr>
            <w:tcW w:w="4181" w:type="dxa"/>
          </w:tcPr>
          <w:p w:rsidR="00CB6712" w:rsidRDefault="008A39DF" w:rsidP="00CB6712">
            <w:pPr>
              <w:suppressAutoHyphens/>
              <w:kinsoku w:val="0"/>
              <w:overflowPunct w:val="0"/>
              <w:autoSpaceDE w:val="0"/>
              <w:spacing w:line="400" w:lineRule="exact"/>
              <w:ind w:left="560" w:hangingChars="200" w:hanging="560"/>
              <w:jc w:val="both"/>
              <w:rPr>
                <w:rFonts w:ascii="Times New Roman" w:eastAsia="標楷體" w:hAnsi="Times New Roman" w:cs="Times New Roman"/>
                <w:kern w:val="1"/>
                <w:sz w:val="28"/>
                <w:szCs w:val="28"/>
              </w:rPr>
            </w:pPr>
            <w:r>
              <w:rPr>
                <w:rFonts w:eastAsia="標楷體" w:hint="eastAsia"/>
                <w:sz w:val="28"/>
                <w:szCs w:val="28"/>
              </w:rPr>
              <w:t>九</w:t>
            </w:r>
            <w:r w:rsidR="00CB6712" w:rsidRPr="00CB6712">
              <w:rPr>
                <w:rFonts w:eastAsia="標楷體" w:hint="eastAsia"/>
                <w:sz w:val="28"/>
                <w:szCs w:val="28"/>
              </w:rPr>
              <w:t>、</w:t>
            </w:r>
            <w:r w:rsidR="00AB521A" w:rsidRPr="00AB521A">
              <w:rPr>
                <w:rFonts w:eastAsia="標楷體" w:hint="eastAsia"/>
                <w:sz w:val="28"/>
                <w:szCs w:val="28"/>
              </w:rPr>
              <w:t>適用本條文規定之新發行股票，有下列情形之</w:t>
            </w:r>
            <w:proofErr w:type="gramStart"/>
            <w:r w:rsidR="00AB521A" w:rsidRPr="00AB521A">
              <w:rPr>
                <w:rFonts w:eastAsia="標楷體" w:hint="eastAsia"/>
                <w:sz w:val="28"/>
                <w:szCs w:val="28"/>
              </w:rPr>
              <w:t>一</w:t>
            </w:r>
            <w:proofErr w:type="gramEnd"/>
            <w:r w:rsidR="00AB521A" w:rsidRPr="00AB521A">
              <w:rPr>
                <w:rFonts w:eastAsia="標楷體" w:hint="eastAsia"/>
                <w:sz w:val="28"/>
                <w:szCs w:val="28"/>
              </w:rPr>
              <w:t>者，應由受讓智慧財產權之股票發行公司依同條第四項規定向公司所在地國稅局辦理憑單申報</w:t>
            </w:r>
            <w:r w:rsidR="00AB521A" w:rsidRPr="00AB521A">
              <w:rPr>
                <w:rFonts w:eastAsia="標楷體" w:hint="eastAsia"/>
                <w:sz w:val="28"/>
                <w:szCs w:val="28"/>
              </w:rPr>
              <w:t>(</w:t>
            </w:r>
            <w:r w:rsidR="00AB521A" w:rsidRPr="00AB521A">
              <w:rPr>
                <w:rFonts w:eastAsia="標楷體" w:hint="eastAsia"/>
                <w:sz w:val="28"/>
                <w:szCs w:val="28"/>
              </w:rPr>
              <w:t>格式如附件三</w:t>
            </w:r>
            <w:r w:rsidR="00AB521A" w:rsidRPr="00AB521A">
              <w:rPr>
                <w:rFonts w:eastAsia="標楷體" w:hint="eastAsia"/>
                <w:sz w:val="28"/>
                <w:szCs w:val="28"/>
              </w:rPr>
              <w:t>)</w:t>
            </w:r>
            <w:r w:rsidR="00544544">
              <w:rPr>
                <w:rFonts w:eastAsia="標楷體" w:hint="eastAsia"/>
                <w:sz w:val="28"/>
                <w:szCs w:val="28"/>
              </w:rPr>
              <w:t>：</w:t>
            </w:r>
          </w:p>
          <w:p w:rsidR="00523A85" w:rsidRDefault="00523A85" w:rsidP="00523A85">
            <w:pPr>
              <w:suppressAutoHyphens/>
              <w:kinsoku w:val="0"/>
              <w:overflowPunct w:val="0"/>
              <w:autoSpaceDE w:val="0"/>
              <w:spacing w:line="400" w:lineRule="exact"/>
              <w:ind w:left="737" w:hanging="737"/>
              <w:jc w:val="both"/>
              <w:rPr>
                <w:rFonts w:ascii="Times New Roman" w:eastAsia="標楷體" w:hAnsi="Times New Roman" w:cs="Times New Roman"/>
                <w:kern w:val="1"/>
                <w:sz w:val="28"/>
                <w:szCs w:val="28"/>
                <w:lang w:eastAsia="ar-SA"/>
              </w:rPr>
            </w:pPr>
            <w:r>
              <w:rPr>
                <w:rFonts w:ascii="Times New Roman" w:eastAsia="標楷體" w:hAnsi="Times New Roman" w:cs="Times New Roman" w:hint="eastAsia"/>
                <w:kern w:val="1"/>
                <w:sz w:val="28"/>
                <w:szCs w:val="28"/>
              </w:rPr>
              <w:t xml:space="preserve">  </w:t>
            </w:r>
            <w:r>
              <w:rPr>
                <w:rFonts w:ascii="Times New Roman" w:eastAsia="標楷體" w:hAnsi="Times New Roman" w:cs="Times New Roman" w:hint="eastAsia"/>
                <w:kern w:val="1"/>
                <w:sz w:val="28"/>
                <w:szCs w:val="28"/>
                <w:lang w:eastAsia="ar-SA"/>
              </w:rPr>
              <w:t>(</w:t>
            </w:r>
            <w:r>
              <w:rPr>
                <w:rFonts w:ascii="Times New Roman" w:eastAsia="標楷體" w:hAnsi="Times New Roman" w:cs="Times New Roman" w:hint="eastAsia"/>
                <w:kern w:val="1"/>
                <w:sz w:val="28"/>
                <w:szCs w:val="28"/>
                <w:lang w:eastAsia="ar-SA"/>
              </w:rPr>
              <w:t>一</w:t>
            </w:r>
            <w:proofErr w:type="gramStart"/>
            <w:r>
              <w:rPr>
                <w:rFonts w:ascii="Times New Roman" w:eastAsia="標楷體" w:hAnsi="Times New Roman" w:cs="Times New Roman" w:hint="eastAsia"/>
                <w:kern w:val="1"/>
                <w:sz w:val="28"/>
                <w:szCs w:val="28"/>
                <w:lang w:eastAsia="ar-SA"/>
              </w:rPr>
              <w:t>)</w:t>
            </w:r>
            <w:r w:rsidR="00AB521A" w:rsidRPr="00AB521A">
              <w:rPr>
                <w:rFonts w:ascii="Times New Roman" w:eastAsia="標楷體" w:hAnsi="Times New Roman" w:cs="Times New Roman" w:hint="eastAsia"/>
                <w:kern w:val="1"/>
                <w:sz w:val="28"/>
                <w:szCs w:val="28"/>
                <w:lang w:eastAsia="ar-SA"/>
              </w:rPr>
              <w:t>股票移轉時</w:t>
            </w:r>
            <w:proofErr w:type="gramEnd"/>
            <w:r w:rsidR="00AB521A" w:rsidRPr="00AB521A">
              <w:rPr>
                <w:rFonts w:ascii="Times New Roman" w:eastAsia="標楷體" w:hAnsi="Times New Roman" w:cs="Times New Roman" w:hint="eastAsia"/>
                <w:kern w:val="1"/>
                <w:sz w:val="28"/>
                <w:szCs w:val="28"/>
                <w:lang w:eastAsia="ar-SA"/>
              </w:rPr>
              <w:t>，應於移轉過戶之次日起三十日內辦理申報</w:t>
            </w:r>
            <w:r>
              <w:rPr>
                <w:rFonts w:ascii="Times New Roman" w:eastAsia="標楷體" w:hAnsi="Times New Roman" w:cs="Times New Roman" w:hint="eastAsia"/>
                <w:kern w:val="1"/>
                <w:sz w:val="28"/>
                <w:szCs w:val="28"/>
                <w:lang w:eastAsia="ar-SA"/>
              </w:rPr>
              <w:t>。</w:t>
            </w:r>
          </w:p>
          <w:p w:rsidR="00523A85" w:rsidRDefault="00523A85" w:rsidP="00523A85">
            <w:pPr>
              <w:suppressAutoHyphens/>
              <w:kinsoku w:val="0"/>
              <w:overflowPunct w:val="0"/>
              <w:autoSpaceDE w:val="0"/>
              <w:spacing w:line="400" w:lineRule="exact"/>
              <w:ind w:left="700" w:hangingChars="250" w:hanging="700"/>
              <w:jc w:val="both"/>
              <w:rPr>
                <w:rFonts w:ascii="Times New Roman" w:eastAsia="標楷體" w:hAnsi="Times New Roman" w:cs="Times New Roman"/>
                <w:kern w:val="1"/>
                <w:sz w:val="28"/>
                <w:szCs w:val="28"/>
                <w:lang w:eastAsia="ar-SA"/>
              </w:rPr>
            </w:pPr>
            <w:r>
              <w:rPr>
                <w:rFonts w:ascii="Times New Roman" w:eastAsia="標楷體" w:hAnsi="Times New Roman" w:cs="Times New Roman" w:hint="eastAsia"/>
                <w:kern w:val="1"/>
                <w:sz w:val="28"/>
                <w:szCs w:val="28"/>
              </w:rPr>
              <w:t xml:space="preserve">  </w:t>
            </w:r>
            <w:r>
              <w:rPr>
                <w:rFonts w:ascii="Times New Roman" w:eastAsia="標楷體" w:hAnsi="Times New Roman" w:cs="Times New Roman" w:hint="eastAsia"/>
                <w:kern w:val="1"/>
                <w:sz w:val="28"/>
                <w:szCs w:val="28"/>
                <w:lang w:eastAsia="ar-SA"/>
              </w:rPr>
              <w:t>(</w:t>
            </w:r>
            <w:r>
              <w:rPr>
                <w:rFonts w:ascii="Times New Roman" w:eastAsia="標楷體" w:hAnsi="Times New Roman" w:cs="Times New Roman" w:hint="eastAsia"/>
                <w:kern w:val="1"/>
                <w:sz w:val="28"/>
                <w:szCs w:val="28"/>
                <w:lang w:eastAsia="ar-SA"/>
              </w:rPr>
              <w:t>二</w:t>
            </w:r>
            <w:r>
              <w:rPr>
                <w:rFonts w:ascii="Times New Roman" w:eastAsia="標楷體" w:hAnsi="Times New Roman" w:cs="Times New Roman" w:hint="eastAsia"/>
                <w:kern w:val="1"/>
                <w:sz w:val="28"/>
                <w:szCs w:val="28"/>
                <w:lang w:eastAsia="ar-SA"/>
              </w:rPr>
              <w:t>)</w:t>
            </w:r>
            <w:r w:rsidR="00AB521A" w:rsidRPr="00AB521A">
              <w:rPr>
                <w:rFonts w:ascii="Times New Roman" w:eastAsia="標楷體" w:hAnsi="Times New Roman" w:cs="Times New Roman" w:hint="eastAsia"/>
                <w:kern w:val="1"/>
                <w:sz w:val="28"/>
                <w:szCs w:val="28"/>
                <w:lang w:eastAsia="ar-SA"/>
              </w:rPr>
              <w:t>股票撥轉至股東往來證券</w:t>
            </w:r>
            <w:r w:rsidR="00AB521A" w:rsidRPr="00AB521A">
              <w:rPr>
                <w:rFonts w:ascii="Times New Roman" w:eastAsia="標楷體" w:hAnsi="Times New Roman" w:cs="Times New Roman" w:hint="eastAsia"/>
                <w:kern w:val="1"/>
                <w:sz w:val="28"/>
                <w:szCs w:val="28"/>
                <w:lang w:eastAsia="ar-SA"/>
              </w:rPr>
              <w:lastRenderedPageBreak/>
              <w:t>商保管劃撥帳戶時，應於撥轉之次日起</w:t>
            </w:r>
            <w:proofErr w:type="gramStart"/>
            <w:r w:rsidR="00AB521A" w:rsidRPr="00AB521A">
              <w:rPr>
                <w:rFonts w:ascii="Times New Roman" w:eastAsia="標楷體" w:hAnsi="Times New Roman" w:cs="Times New Roman" w:hint="eastAsia"/>
                <w:kern w:val="1"/>
                <w:sz w:val="28"/>
                <w:szCs w:val="28"/>
                <w:lang w:eastAsia="ar-SA"/>
              </w:rPr>
              <w:t>三</w:t>
            </w:r>
            <w:proofErr w:type="gramEnd"/>
            <w:r w:rsidR="00AB521A" w:rsidRPr="00AB521A">
              <w:rPr>
                <w:rFonts w:ascii="Times New Roman" w:eastAsia="標楷體" w:hAnsi="Times New Roman" w:cs="Times New Roman" w:hint="eastAsia"/>
                <w:kern w:val="1"/>
                <w:sz w:val="28"/>
                <w:szCs w:val="28"/>
                <w:lang w:eastAsia="ar-SA"/>
              </w:rPr>
              <w:t>十日內辦理申報</w:t>
            </w:r>
            <w:r>
              <w:rPr>
                <w:rFonts w:ascii="Times New Roman" w:eastAsia="標楷體" w:hAnsi="Times New Roman" w:cs="Times New Roman" w:hint="eastAsia"/>
                <w:kern w:val="1"/>
                <w:sz w:val="28"/>
                <w:szCs w:val="28"/>
              </w:rPr>
              <w:t>。</w:t>
            </w:r>
          </w:p>
          <w:p w:rsidR="007C6606" w:rsidRDefault="00523A85" w:rsidP="00AB521A">
            <w:pPr>
              <w:suppressAutoHyphens/>
              <w:kinsoku w:val="0"/>
              <w:overflowPunct w:val="0"/>
              <w:autoSpaceDE w:val="0"/>
              <w:spacing w:line="400" w:lineRule="exact"/>
              <w:ind w:left="700" w:hangingChars="250" w:hanging="700"/>
              <w:jc w:val="both"/>
              <w:rPr>
                <w:rFonts w:ascii="標楷體" w:eastAsia="標楷體" w:hAnsi="標楷體"/>
                <w:sz w:val="32"/>
                <w:szCs w:val="32"/>
              </w:rPr>
            </w:pPr>
            <w:r>
              <w:rPr>
                <w:rFonts w:ascii="Times New Roman" w:eastAsia="標楷體" w:hAnsi="Times New Roman" w:cs="Times New Roman" w:hint="eastAsia"/>
                <w:kern w:val="1"/>
                <w:sz w:val="28"/>
                <w:szCs w:val="28"/>
              </w:rPr>
              <w:t xml:space="preserve">  </w:t>
            </w:r>
            <w:r>
              <w:rPr>
                <w:rFonts w:ascii="Times New Roman" w:eastAsia="標楷體" w:hAnsi="Times New Roman" w:cs="Times New Roman" w:hint="eastAsia"/>
                <w:kern w:val="1"/>
                <w:sz w:val="28"/>
                <w:szCs w:val="28"/>
                <w:lang w:eastAsia="ar-SA"/>
              </w:rPr>
              <w:t>(</w:t>
            </w:r>
            <w:r>
              <w:rPr>
                <w:rFonts w:ascii="Times New Roman" w:eastAsia="標楷體" w:hAnsi="Times New Roman" w:cs="Times New Roman" w:hint="eastAsia"/>
                <w:kern w:val="1"/>
                <w:sz w:val="28"/>
                <w:szCs w:val="28"/>
                <w:lang w:eastAsia="ar-SA"/>
              </w:rPr>
              <w:t>三</w:t>
            </w:r>
            <w:r>
              <w:rPr>
                <w:rFonts w:ascii="Times New Roman" w:eastAsia="標楷體" w:hAnsi="Times New Roman" w:cs="Times New Roman" w:hint="eastAsia"/>
                <w:kern w:val="1"/>
                <w:sz w:val="28"/>
                <w:szCs w:val="28"/>
                <w:lang w:eastAsia="ar-SA"/>
              </w:rPr>
              <w:t>)</w:t>
            </w:r>
            <w:r w:rsidR="00AB521A" w:rsidRPr="00AB521A">
              <w:rPr>
                <w:rFonts w:ascii="Times New Roman" w:eastAsia="標楷體" w:hAnsi="Times New Roman" w:cs="Times New Roman" w:hint="eastAsia"/>
                <w:kern w:val="1"/>
                <w:sz w:val="28"/>
                <w:szCs w:val="28"/>
                <w:lang w:eastAsia="ar-SA"/>
              </w:rPr>
              <w:t>股東欲將股票於證券集中交易市場或證券商營業處所出售，應由股東依證券集中保管事業規定向受讓智慧財產權之股票發行公司辦理「緩課股票賣出申請」登記後，再持該登記文件向證券商申請賣出股票；該股票成交時，由證券商執行系統交易，將該等緩課股票由受讓智慧財產權之股票發行公司端轉入證券商端後，解除緩課註記以進行股票交割作業，證券商並應於股票成交次一營業日</w:t>
            </w:r>
            <w:r w:rsidR="00AB521A" w:rsidRPr="00AB521A">
              <w:rPr>
                <w:rFonts w:ascii="Times New Roman" w:eastAsia="標楷體" w:hAnsi="Times New Roman" w:cs="Times New Roman" w:hint="eastAsia"/>
                <w:kern w:val="1"/>
                <w:sz w:val="28"/>
                <w:szCs w:val="28"/>
                <w:lang w:eastAsia="ar-SA"/>
              </w:rPr>
              <w:t>(</w:t>
            </w:r>
            <w:r w:rsidR="00AB521A" w:rsidRPr="00AB521A">
              <w:rPr>
                <w:rFonts w:ascii="Times New Roman" w:eastAsia="標楷體" w:hAnsi="Times New Roman" w:cs="Times New Roman" w:hint="eastAsia"/>
                <w:kern w:val="1"/>
                <w:sz w:val="28"/>
                <w:szCs w:val="28"/>
                <w:lang w:eastAsia="ar-SA"/>
              </w:rPr>
              <w:t>遇例假日順延</w:t>
            </w:r>
            <w:r w:rsidR="00AB521A" w:rsidRPr="00AB521A">
              <w:rPr>
                <w:rFonts w:ascii="Times New Roman" w:eastAsia="標楷體" w:hAnsi="Times New Roman" w:cs="Times New Roman" w:hint="eastAsia"/>
                <w:kern w:val="1"/>
                <w:sz w:val="28"/>
                <w:szCs w:val="28"/>
                <w:lang w:eastAsia="ar-SA"/>
              </w:rPr>
              <w:t>)</w:t>
            </w:r>
            <w:r w:rsidR="00AB521A" w:rsidRPr="00AB521A">
              <w:rPr>
                <w:rFonts w:ascii="Times New Roman" w:eastAsia="標楷體" w:hAnsi="Times New Roman" w:cs="Times New Roman" w:hint="eastAsia"/>
                <w:kern w:val="1"/>
                <w:sz w:val="28"/>
                <w:szCs w:val="28"/>
                <w:lang w:eastAsia="ar-SA"/>
              </w:rPr>
              <w:t>將股票轉讓日期、數量及成交價格等資料通報受讓智慧財產權之股票發行公司，該公司應於轉讓之次日起三十日內，向公司所在地國稅局辦理憑單申報。</w:t>
            </w:r>
          </w:p>
        </w:tc>
        <w:tc>
          <w:tcPr>
            <w:tcW w:w="4181" w:type="dxa"/>
          </w:tcPr>
          <w:p w:rsidR="007C6606" w:rsidRPr="000060F9" w:rsidRDefault="003438E3" w:rsidP="003438E3">
            <w:pPr>
              <w:spacing w:line="400" w:lineRule="exact"/>
              <w:jc w:val="both"/>
              <w:rPr>
                <w:rFonts w:ascii="標楷體" w:eastAsia="標楷體" w:hAnsi="標楷體"/>
                <w:sz w:val="28"/>
                <w:szCs w:val="28"/>
              </w:rPr>
            </w:pPr>
            <w:r w:rsidRPr="003438E3">
              <w:rPr>
                <w:rFonts w:ascii="標楷體" w:eastAsia="標楷體" w:hAnsi="標楷體" w:hint="eastAsia"/>
                <w:sz w:val="28"/>
                <w:szCs w:val="28"/>
              </w:rPr>
              <w:lastRenderedPageBreak/>
              <w:t>規定依本條文第四項規定應辦理憑單申報時點及受讓智慧財產權之股票發行公司嗣後公司已上市、上櫃</w:t>
            </w:r>
            <w:proofErr w:type="gramStart"/>
            <w:r w:rsidRPr="003438E3">
              <w:rPr>
                <w:rFonts w:ascii="標楷體" w:eastAsia="標楷體" w:hAnsi="標楷體" w:hint="eastAsia"/>
                <w:sz w:val="28"/>
                <w:szCs w:val="28"/>
              </w:rPr>
              <w:t>或興櫃</w:t>
            </w:r>
            <w:proofErr w:type="gramEnd"/>
            <w:r w:rsidRPr="003438E3">
              <w:rPr>
                <w:rFonts w:ascii="標楷體" w:eastAsia="標楷體" w:hAnsi="標楷體" w:hint="eastAsia"/>
                <w:sz w:val="28"/>
                <w:szCs w:val="28"/>
              </w:rPr>
              <w:t>於股票移轉過戶應辦理之相關事項</w:t>
            </w:r>
            <w:r>
              <w:rPr>
                <w:rFonts w:ascii="標楷體" w:eastAsia="標楷體" w:hAnsi="標楷體" w:hint="eastAsia"/>
                <w:sz w:val="28"/>
                <w:szCs w:val="28"/>
              </w:rPr>
              <w:t>。</w:t>
            </w:r>
          </w:p>
        </w:tc>
      </w:tr>
    </w:tbl>
    <w:p w:rsidR="007C6606" w:rsidRPr="007C6606" w:rsidRDefault="007C6606" w:rsidP="007C6606">
      <w:pPr>
        <w:spacing w:line="500" w:lineRule="exact"/>
        <w:rPr>
          <w:rFonts w:ascii="標楷體" w:eastAsia="標楷體" w:hAnsi="標楷體"/>
          <w:sz w:val="32"/>
          <w:szCs w:val="32"/>
        </w:rPr>
      </w:pPr>
    </w:p>
    <w:sectPr w:rsidR="007C6606" w:rsidRPr="007C6606">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680" w:rsidRDefault="00D31680" w:rsidP="00D31680">
      <w:r>
        <w:separator/>
      </w:r>
    </w:p>
  </w:endnote>
  <w:endnote w:type="continuationSeparator" w:id="0">
    <w:p w:rsidR="00D31680" w:rsidRDefault="00D31680" w:rsidP="00D3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111310"/>
      <w:docPartObj>
        <w:docPartGallery w:val="Page Numbers (Bottom of Page)"/>
        <w:docPartUnique/>
      </w:docPartObj>
    </w:sdtPr>
    <w:sdtEndPr/>
    <w:sdtContent>
      <w:p w:rsidR="000528BF" w:rsidRDefault="000528BF">
        <w:pPr>
          <w:pStyle w:val="ad"/>
          <w:jc w:val="center"/>
        </w:pPr>
        <w:r>
          <w:fldChar w:fldCharType="begin"/>
        </w:r>
        <w:r>
          <w:instrText>PAGE   \* MERGEFORMAT</w:instrText>
        </w:r>
        <w:r>
          <w:fldChar w:fldCharType="separate"/>
        </w:r>
        <w:r w:rsidR="005D5E39" w:rsidRPr="005D5E39">
          <w:rPr>
            <w:noProof/>
            <w:lang w:val="zh-TW"/>
          </w:rPr>
          <w:t>1</w:t>
        </w:r>
        <w:r>
          <w:fldChar w:fldCharType="end"/>
        </w:r>
      </w:p>
    </w:sdtContent>
  </w:sdt>
  <w:p w:rsidR="000528BF" w:rsidRDefault="000528B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680" w:rsidRDefault="00D31680" w:rsidP="00D31680">
      <w:r>
        <w:separator/>
      </w:r>
    </w:p>
  </w:footnote>
  <w:footnote w:type="continuationSeparator" w:id="0">
    <w:p w:rsidR="00D31680" w:rsidRDefault="00D31680" w:rsidP="00D316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21D41814"/>
    <w:name w:val="WW8Num1"/>
    <w:lvl w:ilvl="0">
      <w:start w:val="1"/>
      <w:numFmt w:val="taiwaneseCountingThousand"/>
      <w:lvlText w:val="%1、"/>
      <w:lvlJc w:val="left"/>
      <w:pPr>
        <w:tabs>
          <w:tab w:val="num" w:pos="0"/>
        </w:tabs>
        <w:ind w:left="720" w:hanging="720"/>
      </w:pPr>
      <w:rPr>
        <w:rFonts w:ascii="Times New Roman" w:eastAsia="標楷體" w:hAnsi="Times New Roman" w:cs="Times New Roman" w:hint="default"/>
        <w:color w:val="000000"/>
        <w:sz w:val="28"/>
        <w:szCs w:val="32"/>
      </w:rPr>
    </w:lvl>
  </w:abstractNum>
  <w:abstractNum w:abstractNumId="1">
    <w:nsid w:val="008941D9"/>
    <w:multiLevelType w:val="hybridMultilevel"/>
    <w:tmpl w:val="CB0052A2"/>
    <w:lvl w:ilvl="0" w:tplc="7ED8CCD6">
      <w:start w:val="3"/>
      <w:numFmt w:val="taiwaneseCountingThousand"/>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4B536F"/>
    <w:multiLevelType w:val="hybridMultilevel"/>
    <w:tmpl w:val="2722CCB4"/>
    <w:lvl w:ilvl="0" w:tplc="C60C6CE0">
      <w:start w:val="5"/>
      <w:numFmt w:val="taiwaneseCountingThousand"/>
      <w:lvlText w:val="%1、"/>
      <w:lvlJc w:val="left"/>
      <w:pPr>
        <w:ind w:left="720" w:hanging="720"/>
      </w:pPr>
      <w:rPr>
        <w:rFonts w:ascii="Times New Roman" w:hAnsi="Times New Roman"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870307B"/>
    <w:multiLevelType w:val="hybridMultilevel"/>
    <w:tmpl w:val="29700720"/>
    <w:lvl w:ilvl="0" w:tplc="0F407746">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1F5464B"/>
    <w:multiLevelType w:val="hybridMultilevel"/>
    <w:tmpl w:val="5DB677CC"/>
    <w:lvl w:ilvl="0" w:tplc="5C06D13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1230FD8"/>
    <w:multiLevelType w:val="hybridMultilevel"/>
    <w:tmpl w:val="BDBC5E64"/>
    <w:lvl w:ilvl="0" w:tplc="03201F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8B141E0"/>
    <w:multiLevelType w:val="hybridMultilevel"/>
    <w:tmpl w:val="8D662024"/>
    <w:lvl w:ilvl="0" w:tplc="59EAFFBC">
      <w:start w:val="5"/>
      <w:numFmt w:val="taiwaneseCountingThousand"/>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C780AA7"/>
    <w:multiLevelType w:val="hybridMultilevel"/>
    <w:tmpl w:val="0616B4FC"/>
    <w:lvl w:ilvl="0" w:tplc="903A6B0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BF424A3"/>
    <w:multiLevelType w:val="hybridMultilevel"/>
    <w:tmpl w:val="800A5D96"/>
    <w:lvl w:ilvl="0" w:tplc="2E4A56CE">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1"/>
  </w:num>
  <w:num w:numId="4">
    <w:abstractNumId w:val="6"/>
  </w:num>
  <w:num w:numId="5">
    <w:abstractNumId w:val="4"/>
  </w:num>
  <w:num w:numId="6">
    <w:abstractNumId w:val="7"/>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57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606"/>
    <w:rsid w:val="000060F9"/>
    <w:rsid w:val="00006AA1"/>
    <w:rsid w:val="00007B15"/>
    <w:rsid w:val="000348F9"/>
    <w:rsid w:val="000528BF"/>
    <w:rsid w:val="00064C21"/>
    <w:rsid w:val="00073566"/>
    <w:rsid w:val="00081319"/>
    <w:rsid w:val="000A58C7"/>
    <w:rsid w:val="000F526A"/>
    <w:rsid w:val="0010040F"/>
    <w:rsid w:val="00100904"/>
    <w:rsid w:val="00125190"/>
    <w:rsid w:val="00192E33"/>
    <w:rsid w:val="001B4AB3"/>
    <w:rsid w:val="001C2D01"/>
    <w:rsid w:val="001D7FE2"/>
    <w:rsid w:val="0020179B"/>
    <w:rsid w:val="00210772"/>
    <w:rsid w:val="00232583"/>
    <w:rsid w:val="00234C6B"/>
    <w:rsid w:val="00236A20"/>
    <w:rsid w:val="002667C1"/>
    <w:rsid w:val="00276035"/>
    <w:rsid w:val="00280571"/>
    <w:rsid w:val="00287EC7"/>
    <w:rsid w:val="002C5311"/>
    <w:rsid w:val="0032343F"/>
    <w:rsid w:val="00337B8A"/>
    <w:rsid w:val="003438E3"/>
    <w:rsid w:val="00361344"/>
    <w:rsid w:val="00365D09"/>
    <w:rsid w:val="00380261"/>
    <w:rsid w:val="003931AF"/>
    <w:rsid w:val="003A34F1"/>
    <w:rsid w:val="003C5B2E"/>
    <w:rsid w:val="003D0AF5"/>
    <w:rsid w:val="003E5B75"/>
    <w:rsid w:val="00433744"/>
    <w:rsid w:val="00434615"/>
    <w:rsid w:val="0046235D"/>
    <w:rsid w:val="004A7171"/>
    <w:rsid w:val="004F3A64"/>
    <w:rsid w:val="00523A85"/>
    <w:rsid w:val="00544544"/>
    <w:rsid w:val="005B0E61"/>
    <w:rsid w:val="005C5AF6"/>
    <w:rsid w:val="005D5E39"/>
    <w:rsid w:val="005E4FF2"/>
    <w:rsid w:val="005E787F"/>
    <w:rsid w:val="006066E4"/>
    <w:rsid w:val="00674069"/>
    <w:rsid w:val="006B324F"/>
    <w:rsid w:val="006C2E0B"/>
    <w:rsid w:val="006C391B"/>
    <w:rsid w:val="006F32CC"/>
    <w:rsid w:val="00710183"/>
    <w:rsid w:val="00755300"/>
    <w:rsid w:val="00755CF7"/>
    <w:rsid w:val="007631EF"/>
    <w:rsid w:val="007814CB"/>
    <w:rsid w:val="00786FEA"/>
    <w:rsid w:val="007C6606"/>
    <w:rsid w:val="007D7CAB"/>
    <w:rsid w:val="007E5FF3"/>
    <w:rsid w:val="00844871"/>
    <w:rsid w:val="00863AA0"/>
    <w:rsid w:val="0087269C"/>
    <w:rsid w:val="008A03E6"/>
    <w:rsid w:val="008A39DF"/>
    <w:rsid w:val="008C2F2C"/>
    <w:rsid w:val="008D7B67"/>
    <w:rsid w:val="00910872"/>
    <w:rsid w:val="00934D18"/>
    <w:rsid w:val="009538A5"/>
    <w:rsid w:val="00953EF2"/>
    <w:rsid w:val="00974F81"/>
    <w:rsid w:val="009A0BD5"/>
    <w:rsid w:val="009A268E"/>
    <w:rsid w:val="009A37FA"/>
    <w:rsid w:val="009C2542"/>
    <w:rsid w:val="009C3ED5"/>
    <w:rsid w:val="009C5E4C"/>
    <w:rsid w:val="00A04CF7"/>
    <w:rsid w:val="00A413B8"/>
    <w:rsid w:val="00AB242B"/>
    <w:rsid w:val="00AB521A"/>
    <w:rsid w:val="00AB5C17"/>
    <w:rsid w:val="00AC5412"/>
    <w:rsid w:val="00AD1915"/>
    <w:rsid w:val="00AF2F04"/>
    <w:rsid w:val="00B73213"/>
    <w:rsid w:val="00BB578F"/>
    <w:rsid w:val="00BC7DC1"/>
    <w:rsid w:val="00BD3F42"/>
    <w:rsid w:val="00C00A1F"/>
    <w:rsid w:val="00C061C1"/>
    <w:rsid w:val="00C5409F"/>
    <w:rsid w:val="00C6006E"/>
    <w:rsid w:val="00C6122E"/>
    <w:rsid w:val="00C713DA"/>
    <w:rsid w:val="00CB6712"/>
    <w:rsid w:val="00CC37E7"/>
    <w:rsid w:val="00D11BC5"/>
    <w:rsid w:val="00D31680"/>
    <w:rsid w:val="00DC49E9"/>
    <w:rsid w:val="00E16E23"/>
    <w:rsid w:val="00E426A2"/>
    <w:rsid w:val="00E45405"/>
    <w:rsid w:val="00E5013C"/>
    <w:rsid w:val="00E839FE"/>
    <w:rsid w:val="00E8405E"/>
    <w:rsid w:val="00EC6F4D"/>
    <w:rsid w:val="00F20057"/>
    <w:rsid w:val="00F30246"/>
    <w:rsid w:val="00F62EE9"/>
    <w:rsid w:val="00F8521F"/>
    <w:rsid w:val="00F92BF4"/>
    <w:rsid w:val="00FB3C5F"/>
    <w:rsid w:val="00FE689E"/>
    <w:rsid w:val="00FF08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6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2343F"/>
    <w:rPr>
      <w:sz w:val="18"/>
      <w:szCs w:val="18"/>
    </w:rPr>
  </w:style>
  <w:style w:type="paragraph" w:styleId="a5">
    <w:name w:val="annotation text"/>
    <w:basedOn w:val="a"/>
    <w:link w:val="a6"/>
    <w:uiPriority w:val="99"/>
    <w:semiHidden/>
    <w:unhideWhenUsed/>
    <w:rsid w:val="0032343F"/>
  </w:style>
  <w:style w:type="character" w:customStyle="1" w:styleId="a6">
    <w:name w:val="註解文字 字元"/>
    <w:basedOn w:val="a0"/>
    <w:link w:val="a5"/>
    <w:uiPriority w:val="99"/>
    <w:semiHidden/>
    <w:rsid w:val="0032343F"/>
  </w:style>
  <w:style w:type="paragraph" w:styleId="a7">
    <w:name w:val="annotation subject"/>
    <w:basedOn w:val="a5"/>
    <w:next w:val="a5"/>
    <w:link w:val="a8"/>
    <w:uiPriority w:val="99"/>
    <w:semiHidden/>
    <w:unhideWhenUsed/>
    <w:rsid w:val="0032343F"/>
    <w:rPr>
      <w:b/>
      <w:bCs/>
    </w:rPr>
  </w:style>
  <w:style w:type="character" w:customStyle="1" w:styleId="a8">
    <w:name w:val="註解主旨 字元"/>
    <w:basedOn w:val="a6"/>
    <w:link w:val="a7"/>
    <w:uiPriority w:val="99"/>
    <w:semiHidden/>
    <w:rsid w:val="0032343F"/>
    <w:rPr>
      <w:b/>
      <w:bCs/>
    </w:rPr>
  </w:style>
  <w:style w:type="paragraph" w:styleId="a9">
    <w:name w:val="Balloon Text"/>
    <w:basedOn w:val="a"/>
    <w:link w:val="aa"/>
    <w:uiPriority w:val="99"/>
    <w:semiHidden/>
    <w:unhideWhenUsed/>
    <w:rsid w:val="0032343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2343F"/>
    <w:rPr>
      <w:rFonts w:asciiTheme="majorHAnsi" w:eastAsiaTheme="majorEastAsia" w:hAnsiTheme="majorHAnsi" w:cstheme="majorBidi"/>
      <w:sz w:val="18"/>
      <w:szCs w:val="18"/>
    </w:rPr>
  </w:style>
  <w:style w:type="paragraph" w:styleId="ab">
    <w:name w:val="header"/>
    <w:basedOn w:val="a"/>
    <w:link w:val="ac"/>
    <w:uiPriority w:val="99"/>
    <w:unhideWhenUsed/>
    <w:rsid w:val="00D31680"/>
    <w:pPr>
      <w:tabs>
        <w:tab w:val="center" w:pos="4153"/>
        <w:tab w:val="right" w:pos="8306"/>
      </w:tabs>
      <w:snapToGrid w:val="0"/>
    </w:pPr>
    <w:rPr>
      <w:sz w:val="20"/>
      <w:szCs w:val="20"/>
    </w:rPr>
  </w:style>
  <w:style w:type="character" w:customStyle="1" w:styleId="ac">
    <w:name w:val="頁首 字元"/>
    <w:basedOn w:val="a0"/>
    <w:link w:val="ab"/>
    <w:uiPriority w:val="99"/>
    <w:rsid w:val="00D31680"/>
    <w:rPr>
      <w:sz w:val="20"/>
      <w:szCs w:val="20"/>
    </w:rPr>
  </w:style>
  <w:style w:type="paragraph" w:styleId="ad">
    <w:name w:val="footer"/>
    <w:basedOn w:val="a"/>
    <w:link w:val="ae"/>
    <w:uiPriority w:val="99"/>
    <w:unhideWhenUsed/>
    <w:rsid w:val="00D31680"/>
    <w:pPr>
      <w:tabs>
        <w:tab w:val="center" w:pos="4153"/>
        <w:tab w:val="right" w:pos="8306"/>
      </w:tabs>
      <w:snapToGrid w:val="0"/>
    </w:pPr>
    <w:rPr>
      <w:sz w:val="20"/>
      <w:szCs w:val="20"/>
    </w:rPr>
  </w:style>
  <w:style w:type="character" w:customStyle="1" w:styleId="ae">
    <w:name w:val="頁尾 字元"/>
    <w:basedOn w:val="a0"/>
    <w:link w:val="ad"/>
    <w:uiPriority w:val="99"/>
    <w:rsid w:val="00D31680"/>
    <w:rPr>
      <w:sz w:val="20"/>
      <w:szCs w:val="20"/>
    </w:rPr>
  </w:style>
  <w:style w:type="paragraph" w:styleId="af">
    <w:name w:val="List Paragraph"/>
    <w:basedOn w:val="a"/>
    <w:uiPriority w:val="34"/>
    <w:qFormat/>
    <w:rsid w:val="00D3168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6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2343F"/>
    <w:rPr>
      <w:sz w:val="18"/>
      <w:szCs w:val="18"/>
    </w:rPr>
  </w:style>
  <w:style w:type="paragraph" w:styleId="a5">
    <w:name w:val="annotation text"/>
    <w:basedOn w:val="a"/>
    <w:link w:val="a6"/>
    <w:uiPriority w:val="99"/>
    <w:semiHidden/>
    <w:unhideWhenUsed/>
    <w:rsid w:val="0032343F"/>
  </w:style>
  <w:style w:type="character" w:customStyle="1" w:styleId="a6">
    <w:name w:val="註解文字 字元"/>
    <w:basedOn w:val="a0"/>
    <w:link w:val="a5"/>
    <w:uiPriority w:val="99"/>
    <w:semiHidden/>
    <w:rsid w:val="0032343F"/>
  </w:style>
  <w:style w:type="paragraph" w:styleId="a7">
    <w:name w:val="annotation subject"/>
    <w:basedOn w:val="a5"/>
    <w:next w:val="a5"/>
    <w:link w:val="a8"/>
    <w:uiPriority w:val="99"/>
    <w:semiHidden/>
    <w:unhideWhenUsed/>
    <w:rsid w:val="0032343F"/>
    <w:rPr>
      <w:b/>
      <w:bCs/>
    </w:rPr>
  </w:style>
  <w:style w:type="character" w:customStyle="1" w:styleId="a8">
    <w:name w:val="註解主旨 字元"/>
    <w:basedOn w:val="a6"/>
    <w:link w:val="a7"/>
    <w:uiPriority w:val="99"/>
    <w:semiHidden/>
    <w:rsid w:val="0032343F"/>
    <w:rPr>
      <w:b/>
      <w:bCs/>
    </w:rPr>
  </w:style>
  <w:style w:type="paragraph" w:styleId="a9">
    <w:name w:val="Balloon Text"/>
    <w:basedOn w:val="a"/>
    <w:link w:val="aa"/>
    <w:uiPriority w:val="99"/>
    <w:semiHidden/>
    <w:unhideWhenUsed/>
    <w:rsid w:val="0032343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2343F"/>
    <w:rPr>
      <w:rFonts w:asciiTheme="majorHAnsi" w:eastAsiaTheme="majorEastAsia" w:hAnsiTheme="majorHAnsi" w:cstheme="majorBidi"/>
      <w:sz w:val="18"/>
      <w:szCs w:val="18"/>
    </w:rPr>
  </w:style>
  <w:style w:type="paragraph" w:styleId="ab">
    <w:name w:val="header"/>
    <w:basedOn w:val="a"/>
    <w:link w:val="ac"/>
    <w:uiPriority w:val="99"/>
    <w:unhideWhenUsed/>
    <w:rsid w:val="00D31680"/>
    <w:pPr>
      <w:tabs>
        <w:tab w:val="center" w:pos="4153"/>
        <w:tab w:val="right" w:pos="8306"/>
      </w:tabs>
      <w:snapToGrid w:val="0"/>
    </w:pPr>
    <w:rPr>
      <w:sz w:val="20"/>
      <w:szCs w:val="20"/>
    </w:rPr>
  </w:style>
  <w:style w:type="character" w:customStyle="1" w:styleId="ac">
    <w:name w:val="頁首 字元"/>
    <w:basedOn w:val="a0"/>
    <w:link w:val="ab"/>
    <w:uiPriority w:val="99"/>
    <w:rsid w:val="00D31680"/>
    <w:rPr>
      <w:sz w:val="20"/>
      <w:szCs w:val="20"/>
    </w:rPr>
  </w:style>
  <w:style w:type="paragraph" w:styleId="ad">
    <w:name w:val="footer"/>
    <w:basedOn w:val="a"/>
    <w:link w:val="ae"/>
    <w:uiPriority w:val="99"/>
    <w:unhideWhenUsed/>
    <w:rsid w:val="00D31680"/>
    <w:pPr>
      <w:tabs>
        <w:tab w:val="center" w:pos="4153"/>
        <w:tab w:val="right" w:pos="8306"/>
      </w:tabs>
      <w:snapToGrid w:val="0"/>
    </w:pPr>
    <w:rPr>
      <w:sz w:val="20"/>
      <w:szCs w:val="20"/>
    </w:rPr>
  </w:style>
  <w:style w:type="character" w:customStyle="1" w:styleId="ae">
    <w:name w:val="頁尾 字元"/>
    <w:basedOn w:val="a0"/>
    <w:link w:val="ad"/>
    <w:uiPriority w:val="99"/>
    <w:rsid w:val="00D31680"/>
    <w:rPr>
      <w:sz w:val="20"/>
      <w:szCs w:val="20"/>
    </w:rPr>
  </w:style>
  <w:style w:type="paragraph" w:styleId="af">
    <w:name w:val="List Paragraph"/>
    <w:basedOn w:val="a"/>
    <w:uiPriority w:val="34"/>
    <w:qFormat/>
    <w:rsid w:val="00D3168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90C50-82C3-4F46-94B7-0B904A317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346</Words>
  <Characters>1974</Characters>
  <Application>Microsoft Office Word</Application>
  <DocSecurity>4</DocSecurity>
  <Lines>16</Lines>
  <Paragraphs>4</Paragraphs>
  <ScaleCrop>false</ScaleCrop>
  <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賦稅署所得稅組所得稅減免及涉外事務科張伊伊</dc:creator>
  <cp:lastModifiedBy>賦稅署總發文周玉娟</cp:lastModifiedBy>
  <cp:revision>2</cp:revision>
  <cp:lastPrinted>2015-05-07T06:55:00Z</cp:lastPrinted>
  <dcterms:created xsi:type="dcterms:W3CDTF">2015-05-19T02:53:00Z</dcterms:created>
  <dcterms:modified xsi:type="dcterms:W3CDTF">2015-05-19T02:53:00Z</dcterms:modified>
</cp:coreProperties>
</file>