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AD" w14:textId="1CF46056" w:rsidR="00890A58" w:rsidRPr="00105B0D" w:rsidRDefault="00B52B56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>
        <w:rPr>
          <w:rFonts w:ascii="標楷體" w:eastAsia="標楷體" w:hAnsi="標楷體" w:hint="eastAsia"/>
          <w:b/>
          <w:bCs/>
          <w:noProof/>
          <w:lang w:val="zh-TW"/>
        </w:rPr>
        <w:drawing>
          <wp:anchor distT="0" distB="0" distL="114300" distR="114300" simplePos="0" relativeHeight="251662336" behindDoc="1" locked="0" layoutInCell="1" allowOverlap="1" wp14:anchorId="38D9DB0C" wp14:editId="662090B7">
            <wp:simplePos x="0" y="0"/>
            <wp:positionH relativeFrom="margin">
              <wp:align>right</wp:align>
            </wp:positionH>
            <wp:positionV relativeFrom="paragraph">
              <wp:posOffset>1378585</wp:posOffset>
            </wp:positionV>
            <wp:extent cx="3915410" cy="3418840"/>
            <wp:effectExtent l="0" t="0" r="889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E3"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5B4EFDD3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E3"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457148D8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46"/>
        <w:gridCol w:w="1641"/>
        <w:gridCol w:w="2820"/>
        <w:gridCol w:w="1002"/>
        <w:gridCol w:w="3553"/>
      </w:tblGrid>
      <w:tr w:rsidR="00E5270F" w:rsidRPr="007D5445" w14:paraId="595A4380" w14:textId="77777777" w:rsidTr="00CA0C97">
        <w:trPr>
          <w:trHeight w:val="609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FDE9D9" w:themeFill="accent6" w:themeFillTint="33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607" w:type="dxa"/>
            <w:gridSpan w:val="3"/>
            <w:tcBorders>
              <w:top w:val="thickThinMediumGap" w:sz="18" w:space="0" w:color="auto"/>
            </w:tcBorders>
            <w:vAlign w:val="center"/>
          </w:tcPr>
          <w:p w14:paraId="0FE309B8" w14:textId="76E3E1BE" w:rsidR="00DE7AF2" w:rsidRPr="00B65756" w:rsidRDefault="00DD79D6" w:rsidP="00132ED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DD79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大碎鏈</w:t>
            </w:r>
            <w:proofErr w:type="gramEnd"/>
            <w:r w:rsidRPr="00DD79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時代 ~採購如何</w:t>
            </w:r>
            <w:proofErr w:type="gramStart"/>
            <w:r w:rsidRPr="00DD79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避免斷鏈危機</w:t>
            </w:r>
            <w:proofErr w:type="gramEnd"/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FDE9D9" w:themeFill="accent6" w:themeFillTint="33"/>
            <w:vAlign w:val="center"/>
          </w:tcPr>
          <w:p w14:paraId="13F89F07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2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7EE5B272" w:rsidR="00E5270F" w:rsidRPr="00F90D11" w:rsidRDefault="00DD79D6" w:rsidP="00AA58F3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sz w:val="28"/>
              </w:rPr>
              <w:t>張耀勝</w:t>
            </w:r>
          </w:p>
        </w:tc>
      </w:tr>
      <w:tr w:rsidR="00E5270F" w:rsidRPr="007D5445" w14:paraId="74F96F27" w14:textId="77777777" w:rsidTr="00CA0C97">
        <w:trPr>
          <w:trHeight w:val="66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FDE9D9" w:themeFill="accent6" w:themeFillTint="33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607" w:type="dxa"/>
            <w:gridSpan w:val="3"/>
            <w:vAlign w:val="center"/>
          </w:tcPr>
          <w:p w14:paraId="00C94CB1" w14:textId="6AEA9A76" w:rsidR="00E5270F" w:rsidRPr="002172DE" w:rsidRDefault="00E5270F" w:rsidP="00132EDB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CA0C9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CA0C9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04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CA0C9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2" w:type="dxa"/>
            <w:shd w:val="clear" w:color="auto" w:fill="FDE9D9" w:themeFill="accent6" w:themeFillTint="33"/>
            <w:vAlign w:val="center"/>
          </w:tcPr>
          <w:p w14:paraId="458FE476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2" w:type="dxa"/>
            <w:tcBorders>
              <w:right w:val="thinThickMediumGap" w:sz="18" w:space="0" w:color="auto"/>
            </w:tcBorders>
            <w:vAlign w:val="center"/>
          </w:tcPr>
          <w:p w14:paraId="3C3C6B9E" w14:textId="02F71AB1" w:rsidR="00E5270F" w:rsidRPr="000B43C3" w:rsidRDefault="00E5270F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</w:t>
            </w:r>
            <w:r w:rsidR="002952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:00</w:t>
            </w:r>
            <w:r w:rsidR="00EC3C98"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(0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564E" w:rsidRPr="007D5445" w14:paraId="3AD9A795" w14:textId="77777777" w:rsidTr="00CA0C97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FDE9D9" w:themeFill="accent6" w:themeFillTint="33"/>
            <w:vAlign w:val="center"/>
          </w:tcPr>
          <w:p w14:paraId="522307AA" w14:textId="075347AA" w:rsidR="0039564E" w:rsidRDefault="0039564E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介紹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24E9DD40" w14:textId="79E9DA45" w:rsidR="0039564E" w:rsidRPr="0039564E" w:rsidRDefault="00DD79D6" w:rsidP="00DD79D6">
            <w:pPr>
              <w:pStyle w:val="af3"/>
              <w:ind w:left="0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過去三十年世界經濟的全球化，短短五年間崩解翻轉。全球化難以為繼，一場逆全球化的供應鏈重組與再造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的短鏈革命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，如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海嘯般翻攪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全球製造業。嚴峻的動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盪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環境(ex 肺炎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疫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情爆發);使得採購人員面臨了零組件供應中斷與市場變化的極大挑戰。故本課程將以 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碎鏈思維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切入採購管理，分析市場的需求、原物料市場變化、接單到生產時間、大量客製化、交期管理、供應商管理及供應風險管理等採購時事議題融入最新的製造方程式;</w:t>
            </w:r>
          </w:p>
        </w:tc>
      </w:tr>
      <w:tr w:rsidR="00AA58F3" w:rsidRPr="007D5445" w14:paraId="4E7ED5D8" w14:textId="77777777" w:rsidTr="00CA0C97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FDE9D9" w:themeFill="accent6" w:themeFillTint="33"/>
            <w:vAlign w:val="center"/>
          </w:tcPr>
          <w:p w14:paraId="29A2FAC2" w14:textId="0BC32639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05467FEA" w14:textId="2915C218" w:rsidR="00DD79D6" w:rsidRPr="00DD79D6" w:rsidRDefault="00DD79D6" w:rsidP="00DD79D6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lang w:eastAsia="zh-TW"/>
              </w:rPr>
              <w:t>1.</w:t>
            </w:r>
            <w:proofErr w:type="gramStart"/>
            <w:r w:rsidRPr="00DD79D6">
              <w:rPr>
                <w:rFonts w:ascii="標楷體" w:eastAsia="標楷體" w:hAnsi="標楷體" w:hint="eastAsia"/>
                <w:lang w:eastAsia="zh-TW"/>
              </w:rPr>
              <w:t>碎鏈供應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)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短鏈&gt;碎鏈&gt;長鏈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(2)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短鏈供應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與採購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採購國際化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三</w:t>
            </w:r>
            <w:proofErr w:type="gramEnd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階段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精實生產的反思  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(5)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案例分析    </w:t>
            </w:r>
          </w:p>
          <w:p w14:paraId="0488C7E5" w14:textId="3266D93B" w:rsidR="00DD79D6" w:rsidRPr="00DD79D6" w:rsidRDefault="00DD79D6" w:rsidP="00DD79D6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lang w:eastAsia="zh-TW"/>
              </w:rPr>
              <w:t>2.</w:t>
            </w:r>
            <w:proofErr w:type="gramStart"/>
            <w:r w:rsidRPr="00DD79D6">
              <w:rPr>
                <w:rFonts w:ascii="標楷體" w:eastAsia="標楷體" w:hAnsi="標楷體" w:hint="eastAsia"/>
                <w:lang w:eastAsia="zh-TW"/>
              </w:rPr>
              <w:t>因應碎鏈之</w:t>
            </w:r>
            <w:proofErr w:type="gramEnd"/>
            <w:r w:rsidRPr="00DD79D6">
              <w:rPr>
                <w:rFonts w:ascii="標楷體" w:eastAsia="標楷體" w:hAnsi="標楷體" w:hint="eastAsia"/>
                <w:lang w:eastAsia="zh-TW"/>
              </w:rPr>
              <w:t>採購制度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(1)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採購制度的決定因素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(2)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集中、分散與混合採購制度</w:t>
            </w:r>
          </w:p>
          <w:p w14:paraId="45B5F2C2" w14:textId="5F1312ED" w:rsidR="00DD79D6" w:rsidRPr="00DD79D6" w:rsidRDefault="00DD79D6" w:rsidP="00DD79D6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lang w:eastAsia="zh-TW"/>
              </w:rPr>
              <w:t>3.供應鏈管理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(1)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供應鏈關注的焦點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(2)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供應鏈設計原則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(3)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供應三A 法則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(4)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案例分析</w:t>
            </w:r>
          </w:p>
          <w:p w14:paraId="4EF4FDB4" w14:textId="19EC3562" w:rsidR="00DD79D6" w:rsidRPr="00DD79D6" w:rsidRDefault="00DD79D6" w:rsidP="00DD79D6">
            <w:pPr>
              <w:pStyle w:val="af3"/>
              <w:ind w:left="112"/>
              <w:jc w:val="both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lang w:eastAsia="zh-TW"/>
              </w:rPr>
              <w:t>4.</w:t>
            </w:r>
            <w:proofErr w:type="gramStart"/>
            <w:r w:rsidRPr="00DD79D6">
              <w:rPr>
                <w:rFonts w:ascii="標楷體" w:eastAsia="標楷體" w:hAnsi="標楷體" w:hint="eastAsia"/>
                <w:lang w:eastAsia="zh-TW"/>
              </w:rPr>
              <w:t>碎鏈供應</w:t>
            </w:r>
            <w:proofErr w:type="gramEnd"/>
            <w:r w:rsidRPr="00DD79D6">
              <w:rPr>
                <w:rFonts w:ascii="標楷體" w:eastAsia="標楷體" w:hAnsi="標楷體" w:hint="eastAsia"/>
                <w:lang w:eastAsia="zh-TW"/>
              </w:rPr>
              <w:t>在採購階段教戰守則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(1)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交期管理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(2)</w:t>
            </w:r>
            <w:proofErr w:type="gramStart"/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急單管理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(3)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長鞭效應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(4)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案例分析與演練</w:t>
            </w:r>
          </w:p>
          <w:p w14:paraId="49A8096F" w14:textId="6507ECB7" w:rsidR="00AA58F3" w:rsidRPr="004B289A" w:rsidRDefault="00DD79D6" w:rsidP="00DD79D6">
            <w:pPr>
              <w:pStyle w:val="af3"/>
              <w:ind w:left="112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DD79D6">
              <w:rPr>
                <w:rFonts w:ascii="標楷體" w:eastAsia="標楷體" w:hAnsi="標楷體" w:hint="eastAsia"/>
                <w:lang w:eastAsia="zh-TW"/>
              </w:rPr>
              <w:t>5.如何</w:t>
            </w:r>
            <w:proofErr w:type="gramStart"/>
            <w:r w:rsidRPr="00DD79D6">
              <w:rPr>
                <w:rFonts w:ascii="標楷體" w:eastAsia="標楷體" w:hAnsi="標楷體" w:hint="eastAsia"/>
                <w:lang w:eastAsia="zh-TW"/>
              </w:rPr>
              <w:t>解決斷鏈危機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(1)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供應商整合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(2)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五大風險鑑別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(3)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BCP 計劃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(4)</w:t>
            </w:r>
            <w:r w:rsidRPr="00DD79D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案例分析與演練</w:t>
            </w:r>
          </w:p>
        </w:tc>
      </w:tr>
      <w:tr w:rsidR="00151440" w:rsidRPr="007D5445" w14:paraId="0FA22CF6" w14:textId="77777777" w:rsidTr="00CA0C97">
        <w:trPr>
          <w:trHeight w:val="372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727423" w:rsidRDefault="00151440" w:rsidP="00132EDB">
            <w:pPr>
              <w:shd w:val="clear" w:color="auto" w:fill="FFFFFF"/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會員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643AD32A" w:rsidR="00A866E8" w:rsidRPr="00727423" w:rsidRDefault="00A866E8" w:rsidP="00132EDB">
            <w:pPr>
              <w:spacing w:line="500" w:lineRule="exact"/>
              <w:ind w:firstLineChars="100" w:firstLine="26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2742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CA0C97">
        <w:trPr>
          <w:trHeight w:val="450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727423" w:rsidRDefault="00533F4A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非會員</w:t>
            </w:r>
          </w:p>
        </w:tc>
        <w:tc>
          <w:tcPr>
            <w:tcW w:w="1641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727423" w:rsidRDefault="00533F4A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C01CD0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</w:p>
        </w:tc>
        <w:tc>
          <w:tcPr>
            <w:tcW w:w="7374" w:type="dxa"/>
            <w:gridSpan w:val="3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185BA689" w:rsidR="00533F4A" w:rsidRPr="00727423" w:rsidRDefault="00533F4A" w:rsidP="00132ED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同公司報名</w:t>
            </w:r>
            <w:r w:rsidR="000153F6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第</w:t>
            </w:r>
            <w:r w:rsidR="009941EB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三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位</w:t>
            </w:r>
            <w:proofErr w:type="gramStart"/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以上享</w:t>
            </w:r>
            <w:proofErr w:type="gramEnd"/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九折優惠</w:t>
            </w:r>
          </w:p>
        </w:tc>
      </w:tr>
    </w:tbl>
    <w:p w14:paraId="7ABBC978" w14:textId="278B43BA" w:rsidR="00B46348" w:rsidRPr="005831A6" w:rsidRDefault="00B46348" w:rsidP="005831A6">
      <w:pPr>
        <w:widowControl w:val="0"/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 w:hint="eastAsia"/>
          <w:bCs/>
          <w:szCs w:val="24"/>
        </w:rPr>
        <w:t>報名前請先閱讀如下，以確保您的權益</w:t>
      </w:r>
    </w:p>
    <w:p w14:paraId="2A050EE7" w14:textId="19FA446F" w:rsidR="00B30680" w:rsidRPr="005831A6" w:rsidRDefault="00B30680" w:rsidP="005831A6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</w:rPr>
        <w:t>主辦單位</w:t>
      </w:r>
      <w:r w:rsidRPr="005831A6">
        <w:rPr>
          <w:rFonts w:ascii="標楷體" w:eastAsia="標楷體" w:hAnsi="標楷體" w:cs="Times New Roman"/>
          <w:bCs/>
          <w:szCs w:val="24"/>
        </w:rPr>
        <w:t>：台南市工業會、台南市中小工業服務中心</w:t>
      </w:r>
    </w:p>
    <w:p w14:paraId="1F1984D8" w14:textId="544E097C" w:rsidR="00B30680" w:rsidRPr="005831A6" w:rsidRDefault="00B30680" w:rsidP="005831A6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</w:rPr>
        <w:t>報名方式</w:t>
      </w:r>
      <w:r w:rsidRPr="005831A6">
        <w:rPr>
          <w:rFonts w:ascii="標楷體" w:eastAsia="標楷體" w:hAnsi="標楷體" w:cs="Times New Roman"/>
          <w:bCs/>
          <w:szCs w:val="24"/>
        </w:rPr>
        <w:t>：詳填以下報名表連同繳費證明，傳真或郵寄至台南市工業會，</w:t>
      </w:r>
      <w:r w:rsidR="006C71F6" w:rsidRPr="005831A6">
        <w:rPr>
          <w:rFonts w:ascii="標楷體" w:eastAsia="標楷體" w:hAnsi="標楷體" w:cs="Times New Roman" w:hint="eastAsia"/>
          <w:b/>
          <w:szCs w:val="24"/>
          <w:bdr w:val="single" w:sz="4" w:space="0" w:color="auto"/>
          <w:shd w:val="pct15" w:color="auto" w:fill="FFFFFF"/>
        </w:rPr>
        <w:t>請務必</w:t>
      </w:r>
      <w:r w:rsidRPr="005831A6">
        <w:rPr>
          <w:rFonts w:ascii="標楷體" w:eastAsia="標楷體" w:hAnsi="標楷體" w:cs="Times New Roman"/>
          <w:b/>
          <w:szCs w:val="24"/>
          <w:bdr w:val="single" w:sz="4" w:space="0" w:color="auto"/>
          <w:shd w:val="pct15" w:color="auto" w:fill="FFFFFF"/>
        </w:rPr>
        <w:t>來電確認</w:t>
      </w:r>
      <w:r w:rsidR="00DE273C" w:rsidRPr="005831A6">
        <w:rPr>
          <w:rFonts w:ascii="標楷體" w:eastAsia="標楷體" w:hAnsi="標楷體" w:cs="Times New Roman" w:hint="eastAsia"/>
          <w:b/>
          <w:szCs w:val="24"/>
          <w:bdr w:val="single" w:sz="4" w:space="0" w:color="auto"/>
          <w:shd w:val="pct15" w:color="auto" w:fill="FFFFFF"/>
        </w:rPr>
        <w:t>，以免影響自身權益</w:t>
      </w:r>
      <w:r w:rsidRPr="005831A6">
        <w:rPr>
          <w:rFonts w:ascii="標楷體" w:eastAsia="標楷體" w:hAnsi="標楷體" w:cs="Times New Roman"/>
          <w:b/>
          <w:szCs w:val="24"/>
          <w:bdr w:val="single" w:sz="4" w:space="0" w:color="auto"/>
          <w:shd w:val="pct15" w:color="auto" w:fill="FFFFFF"/>
        </w:rPr>
        <w:t>。</w:t>
      </w:r>
    </w:p>
    <w:p w14:paraId="310A0C8A" w14:textId="23865C60" w:rsidR="00B30680" w:rsidRPr="005831A6" w:rsidRDefault="00B30680" w:rsidP="005831A6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  <w:shd w:val="pct15" w:color="auto" w:fill="FFFFFF"/>
        </w:rPr>
        <w:t>上課地點</w:t>
      </w:r>
      <w:r w:rsidRPr="005831A6">
        <w:rPr>
          <w:rFonts w:ascii="標楷體" w:eastAsia="標楷體" w:hAnsi="標楷體" w:cs="Times New Roman"/>
          <w:bCs/>
          <w:szCs w:val="24"/>
          <w:shd w:val="pct15" w:color="auto" w:fill="FFFFFF"/>
        </w:rPr>
        <w:t>：</w:t>
      </w:r>
      <w:r w:rsidR="00FA5716" w:rsidRPr="005831A6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勞工育樂中心第二教室</w:t>
      </w:r>
      <w:r w:rsidRPr="005831A6">
        <w:rPr>
          <w:rFonts w:ascii="標楷體" w:eastAsia="標楷體" w:hAnsi="標楷體" w:cs="Times New Roman"/>
          <w:b/>
          <w:szCs w:val="24"/>
          <w:shd w:val="pct15" w:color="auto" w:fill="FFFFFF"/>
        </w:rPr>
        <w:t>（</w:t>
      </w:r>
      <w:r w:rsidR="00FA5716" w:rsidRPr="005831A6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台南市南區南門路261號</w:t>
      </w:r>
      <w:r w:rsidRPr="005831A6">
        <w:rPr>
          <w:rFonts w:ascii="標楷體" w:eastAsia="標楷體" w:hAnsi="標楷體" w:cs="Times New Roman"/>
          <w:b/>
          <w:szCs w:val="24"/>
          <w:shd w:val="pct15" w:color="auto" w:fill="FFFFFF"/>
        </w:rPr>
        <w:t>）</w:t>
      </w:r>
      <w:r w:rsidR="00C41DE4" w:rsidRPr="005831A6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，請勿跑至工業會</w:t>
      </w:r>
    </w:p>
    <w:p w14:paraId="698FDB34" w14:textId="554A3E76" w:rsidR="00B30680" w:rsidRPr="005831A6" w:rsidRDefault="00B30680" w:rsidP="005831A6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</w:rPr>
        <w:t>招生人數</w:t>
      </w:r>
      <w:r w:rsidRPr="005831A6">
        <w:rPr>
          <w:rFonts w:ascii="標楷體" w:eastAsia="標楷體" w:hAnsi="標楷體" w:cs="Times New Roman"/>
          <w:bCs/>
          <w:szCs w:val="24"/>
        </w:rPr>
        <w:t>：</w:t>
      </w:r>
      <w:r w:rsidR="006C78A5" w:rsidRPr="005831A6">
        <w:rPr>
          <w:rFonts w:ascii="標楷體" w:eastAsia="標楷體" w:hAnsi="標楷體" w:cs="Times New Roman"/>
          <w:bCs/>
          <w:szCs w:val="24"/>
        </w:rPr>
        <w:t>50</w:t>
      </w:r>
      <w:r w:rsidRPr="005831A6">
        <w:rPr>
          <w:rFonts w:ascii="標楷體" w:eastAsia="標楷體" w:hAnsi="標楷體" w:cs="Times New Roman"/>
          <w:bCs/>
          <w:szCs w:val="24"/>
        </w:rPr>
        <w:t>人(名額有限，額滿為止)</w:t>
      </w:r>
    </w:p>
    <w:p w14:paraId="4ED94842" w14:textId="2821EBD9" w:rsidR="00F908A8" w:rsidRPr="005831A6" w:rsidRDefault="00B30680" w:rsidP="005831A6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</w:rPr>
        <w:t>繳費方式</w:t>
      </w:r>
      <w:r w:rsidRPr="005831A6">
        <w:rPr>
          <w:rFonts w:ascii="標楷體" w:eastAsia="標楷體" w:hAnsi="標楷體" w:cs="Times New Roman"/>
          <w:bCs/>
          <w:szCs w:val="24"/>
        </w:rPr>
        <w:t>：郵寄現金袋或郵政劃撥 (劃撥帳號:31399434戶名:台南市工業會</w:t>
      </w:r>
    </w:p>
    <w:p w14:paraId="034E5A80" w14:textId="6242AC2F" w:rsidR="0016252A" w:rsidRPr="005831A6" w:rsidRDefault="00F908A8" w:rsidP="005831A6">
      <w:pPr>
        <w:widowControl w:val="0"/>
        <w:spacing w:line="340" w:lineRule="exact"/>
        <w:ind w:left="480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5831A6">
        <w:rPr>
          <w:rFonts w:ascii="標楷體" w:eastAsia="標楷體" w:hAnsi="標楷體" w:cs="Times New Roman" w:hint="eastAsia"/>
          <w:bCs/>
          <w:szCs w:val="24"/>
        </w:rPr>
        <w:t xml:space="preserve">          </w:t>
      </w:r>
      <w:r w:rsidR="001468AD" w:rsidRPr="005831A6">
        <w:rPr>
          <w:rFonts w:ascii="標楷體" w:eastAsia="標楷體" w:hAnsi="標楷體" w:cs="Times New Roman"/>
          <w:bCs/>
          <w:szCs w:val="24"/>
          <w:u w:val="single"/>
        </w:rPr>
        <w:t>上課前請先完成匯款，未完成者自動取消報名。</w:t>
      </w:r>
    </w:p>
    <w:p w14:paraId="7FA42DCF" w14:textId="096B34F7" w:rsidR="00B30680" w:rsidRPr="005831A6" w:rsidRDefault="00B30680" w:rsidP="005831A6">
      <w:pPr>
        <w:pStyle w:val="af0"/>
        <w:widowControl w:val="0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5831A6">
        <w:rPr>
          <w:rFonts w:ascii="標楷體" w:eastAsia="標楷體" w:hAnsi="標楷體" w:cs="Times New Roman"/>
          <w:b/>
          <w:szCs w:val="24"/>
        </w:rPr>
        <w:t>聯絡方式：</w:t>
      </w:r>
      <w:r w:rsidRPr="005831A6">
        <w:rPr>
          <w:rFonts w:ascii="標楷體" w:eastAsia="標楷體" w:hAnsi="標楷體" w:cs="Times New Roman"/>
          <w:bCs/>
          <w:szCs w:val="24"/>
        </w:rPr>
        <w:t>電話：06-2136711   傳真：06-2139309  聯絡人：</w:t>
      </w:r>
      <w:r w:rsidR="00376C55" w:rsidRPr="005831A6">
        <w:rPr>
          <w:rFonts w:ascii="標楷體" w:eastAsia="標楷體" w:hAnsi="標楷體" w:cs="Times New Roman" w:hint="eastAsia"/>
          <w:bCs/>
          <w:szCs w:val="24"/>
        </w:rPr>
        <w:t>陳</w:t>
      </w:r>
      <w:r w:rsidR="005831A6">
        <w:rPr>
          <w:rFonts w:ascii="標楷體" w:eastAsia="標楷體" w:hAnsi="標楷體" w:cs="Times New Roman" w:hint="eastAsia"/>
          <w:bCs/>
          <w:szCs w:val="24"/>
        </w:rPr>
        <w:t>鴻萱</w:t>
      </w:r>
      <w:r w:rsidRPr="005831A6">
        <w:rPr>
          <w:rFonts w:ascii="標楷體" w:eastAsia="標楷體" w:hAnsi="標楷體" w:cs="Times New Roman"/>
          <w:bCs/>
          <w:szCs w:val="24"/>
        </w:rPr>
        <w:t>小姐</w:t>
      </w:r>
      <w:r w:rsidR="00526FAF" w:rsidRPr="005831A6">
        <w:rPr>
          <w:rFonts w:ascii="標楷體" w:eastAsia="標楷體" w:hAnsi="標楷體" w:cs="Times New Roman"/>
          <w:bCs/>
          <w:szCs w:val="24"/>
        </w:rPr>
        <w:tab/>
      </w:r>
    </w:p>
    <w:p w14:paraId="587E55EF" w14:textId="06A05615" w:rsidR="00017F01" w:rsidRPr="005831A6" w:rsidRDefault="00B30680" w:rsidP="005831A6">
      <w:pPr>
        <w:pStyle w:val="af0"/>
        <w:widowControl w:val="0"/>
        <w:numPr>
          <w:ilvl w:val="0"/>
          <w:numId w:val="8"/>
        </w:numPr>
        <w:spacing w:line="340" w:lineRule="exact"/>
        <w:ind w:leftChars="0"/>
        <w:jc w:val="both"/>
        <w:rPr>
          <w:rFonts w:ascii="標楷體" w:eastAsia="標楷體" w:hAnsi="標楷體" w:cs="Times New Roman"/>
          <w:b/>
          <w:color w:val="0000FF"/>
          <w:szCs w:val="24"/>
        </w:rPr>
      </w:pPr>
      <w:r w:rsidRPr="005831A6">
        <w:rPr>
          <w:rFonts w:ascii="標楷體" w:eastAsia="標楷體" w:hAnsi="標楷體" w:cs="Times New Roman"/>
          <w:b/>
          <w:color w:val="0000FF"/>
          <w:szCs w:val="24"/>
          <w:u w:val="single"/>
        </w:rPr>
        <w:t>附則：1.本會保有課程更動之權利，如不便之處請見諒。</w:t>
      </w:r>
    </w:p>
    <w:p w14:paraId="0CDDA87D" w14:textId="0B8F4882" w:rsidR="00152C35" w:rsidRPr="005831A6" w:rsidRDefault="00B30680" w:rsidP="005831A6">
      <w:pPr>
        <w:widowControl w:val="0"/>
        <w:spacing w:line="340" w:lineRule="exact"/>
        <w:jc w:val="both"/>
        <w:rPr>
          <w:rFonts w:ascii="標楷體" w:eastAsia="標楷體" w:hAnsi="標楷體" w:cs="Times New Roman"/>
          <w:b/>
          <w:color w:val="0000FF"/>
          <w:szCs w:val="24"/>
          <w:u w:val="single"/>
        </w:rPr>
      </w:pPr>
      <w:r w:rsidRPr="005831A6">
        <w:rPr>
          <w:rFonts w:ascii="標楷體" w:eastAsia="標楷體" w:hAnsi="標楷體" w:cs="Times New Roman"/>
          <w:b/>
          <w:color w:val="0000FF"/>
          <w:szCs w:val="24"/>
        </w:rPr>
        <w:t xml:space="preserve">          </w:t>
      </w:r>
      <w:r w:rsidRPr="005831A6">
        <w:rPr>
          <w:rFonts w:ascii="標楷體" w:eastAsia="標楷體" w:hAnsi="標楷體" w:cs="Times New Roman"/>
          <w:b/>
          <w:color w:val="0000FF"/>
          <w:szCs w:val="24"/>
          <w:u w:val="single"/>
        </w:rPr>
        <w:t>2.</w:t>
      </w:r>
      <w:proofErr w:type="gramStart"/>
      <w:r w:rsidR="00AA58F3" w:rsidRPr="005831A6">
        <w:rPr>
          <w:rFonts w:ascii="標楷體" w:eastAsia="標楷體" w:hAnsi="標楷體" w:cs="Times New Roman" w:hint="eastAsia"/>
          <w:b/>
          <w:color w:val="0000FF"/>
          <w:szCs w:val="24"/>
          <w:u w:val="single"/>
        </w:rPr>
        <w:t>疫</w:t>
      </w:r>
      <w:proofErr w:type="gramEnd"/>
      <w:r w:rsidR="00AA58F3" w:rsidRPr="005831A6">
        <w:rPr>
          <w:rFonts w:ascii="標楷體" w:eastAsia="標楷體" w:hAnsi="標楷體" w:cs="Times New Roman" w:hint="eastAsia"/>
          <w:b/>
          <w:color w:val="0000FF"/>
          <w:szCs w:val="24"/>
          <w:u w:val="single"/>
        </w:rPr>
        <w:t>情期間課程可能異動請隨時關注本會訊息~</w:t>
      </w:r>
      <w:proofErr w:type="gramStart"/>
      <w:r w:rsidR="00AA58F3" w:rsidRPr="005831A6">
        <w:rPr>
          <w:rFonts w:ascii="標楷體" w:eastAsia="標楷體" w:hAnsi="標楷體" w:cs="Times New Roman" w:hint="eastAsia"/>
          <w:b/>
          <w:color w:val="0000FF"/>
          <w:szCs w:val="24"/>
          <w:u w:val="single"/>
        </w:rPr>
        <w:t>上課請配戴</w:t>
      </w:r>
      <w:proofErr w:type="gramEnd"/>
      <w:r w:rsidR="00AA58F3" w:rsidRPr="005831A6">
        <w:rPr>
          <w:rFonts w:ascii="標楷體" w:eastAsia="標楷體" w:hAnsi="標楷體" w:cs="Times New Roman" w:hint="eastAsia"/>
          <w:b/>
          <w:color w:val="0000FF"/>
          <w:szCs w:val="24"/>
          <w:u w:val="single"/>
        </w:rPr>
        <w:t>口罩</w:t>
      </w:r>
    </w:p>
    <w:p w14:paraId="5527F87B" w14:textId="1A0CE098" w:rsidR="00F201D9" w:rsidRPr="009C78C2" w:rsidRDefault="0016252A" w:rsidP="005831A6">
      <w:pPr>
        <w:widowControl w:val="0"/>
        <w:spacing w:line="340" w:lineRule="exact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5831A6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2480543A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253FF2" w:rsidRPr="00DD79D6">
        <w:rPr>
          <w:rFonts w:ascii="標楷體" w:eastAsia="標楷體" w:hAnsi="標楷體" w:hint="eastAsia"/>
          <w:b/>
          <w:bCs/>
          <w:sz w:val="28"/>
          <w:szCs w:val="28"/>
        </w:rPr>
        <w:t>大碎鏈時代 ~採購如何避免斷鏈危機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1</w:t>
      </w:r>
      <w:r w:rsidR="00253FF2">
        <w:rPr>
          <w:rFonts w:ascii="Bookman Old Style" w:eastAsia="標楷體" w:hAnsi="Bookman Old Style" w:cs="Times New Roman" w:hint="eastAsia"/>
          <w:b/>
          <w:sz w:val="18"/>
          <w:szCs w:val="18"/>
        </w:rPr>
        <w:t>1.04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637D3D">
      <w:pgSz w:w="11906" w:h="16838"/>
      <w:pgMar w:top="851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D1B46724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3FF2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564E"/>
    <w:rsid w:val="00397C73"/>
    <w:rsid w:val="003A1AB6"/>
    <w:rsid w:val="003A2D04"/>
    <w:rsid w:val="003A75A0"/>
    <w:rsid w:val="003B31E0"/>
    <w:rsid w:val="003B40BA"/>
    <w:rsid w:val="003B60EF"/>
    <w:rsid w:val="003C2F3A"/>
    <w:rsid w:val="003D3F91"/>
    <w:rsid w:val="003E2D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86139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0E03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831A6"/>
    <w:rsid w:val="0059136A"/>
    <w:rsid w:val="00595690"/>
    <w:rsid w:val="005A49E9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1AF"/>
    <w:rsid w:val="00B27B37"/>
    <w:rsid w:val="00B30680"/>
    <w:rsid w:val="00B36C8F"/>
    <w:rsid w:val="00B423D2"/>
    <w:rsid w:val="00B427C5"/>
    <w:rsid w:val="00B432A0"/>
    <w:rsid w:val="00B433F2"/>
    <w:rsid w:val="00B447E4"/>
    <w:rsid w:val="00B46348"/>
    <w:rsid w:val="00B52B56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0C97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2308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D79D6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C0DC-B79D-435E-9525-4182BAD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>user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鴻萱 陳</cp:lastModifiedBy>
  <cp:revision>9</cp:revision>
  <cp:lastPrinted>2021-08-31T02:04:00Z</cp:lastPrinted>
  <dcterms:created xsi:type="dcterms:W3CDTF">2021-10-07T05:48:00Z</dcterms:created>
  <dcterms:modified xsi:type="dcterms:W3CDTF">2021-10-07T05:58:00Z</dcterms:modified>
</cp:coreProperties>
</file>